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E0CAB4" w14:textId="7BE683FA" w:rsidR="009E6098" w:rsidRDefault="00281BF4">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fldChar w:fldCharType="begin"/>
      </w:r>
      <w:r w:rsidR="009E6098">
        <w:instrText xml:space="preserve"> SEQ CHAPTER \h \r 1</w:instrText>
      </w:r>
      <w:r>
        <w:fldChar w:fldCharType="end"/>
      </w:r>
      <w:r w:rsidR="009E6098">
        <w:t>TOWN OF DRYDEN</w:t>
      </w:r>
    </w:p>
    <w:p w14:paraId="2ECD1D41" w14:textId="77777777" w:rsidR="009E6098" w:rsidRDefault="009E6098">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t>TOWN B</w:t>
      </w:r>
      <w:r w:rsidR="008307F4">
        <w:t>OARD RESOLUTION NO. ____ OF 2019</w:t>
      </w:r>
    </w:p>
    <w:p w14:paraId="0DE8137E" w14:textId="30C921EB" w:rsidR="009E6098" w:rsidRDefault="00830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b/>
        </w:rPr>
      </w:pPr>
      <w:r>
        <w:rPr>
          <w:b/>
        </w:rPr>
        <w:t>January 17, 2019</w:t>
      </w:r>
    </w:p>
    <w:p w14:paraId="1B408A30" w14:textId="77777777" w:rsidR="009E6098" w:rsidRDefault="009E6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jc w:val="center"/>
        <w:rPr>
          <w:b/>
        </w:rPr>
      </w:pPr>
    </w:p>
    <w:p w14:paraId="16021CDF" w14:textId="77777777" w:rsidR="009E6098" w:rsidRDefault="009E6098">
      <w:pPr>
        <w:tabs>
          <w:tab w:val="left" w:pos="0"/>
          <w:tab w:val="center" w:pos="4680"/>
          <w:tab w:val="left" w:pos="5040"/>
          <w:tab w:val="left" w:pos="5760"/>
          <w:tab w:val="left" w:pos="6480"/>
          <w:tab w:val="left" w:pos="7200"/>
          <w:tab w:val="left" w:pos="7920"/>
          <w:tab w:val="left" w:pos="8640"/>
          <w:tab w:val="left" w:pos="9360"/>
          <w:tab w:val="left" w:pos="10079"/>
        </w:tabs>
        <w:jc w:val="both"/>
        <w:rPr>
          <w:b/>
          <w:u w:val="single"/>
        </w:rPr>
      </w:pPr>
      <w:r>
        <w:rPr>
          <w:b/>
          <w:u w:val="single"/>
        </w:rPr>
        <w:t>A Resolution Adopting Local Law No.      of 20</w:t>
      </w:r>
      <w:r w:rsidR="008307F4">
        <w:rPr>
          <w:b/>
          <w:u w:val="single"/>
        </w:rPr>
        <w:t>19</w:t>
      </w:r>
      <w:r w:rsidR="00D35FEB">
        <w:rPr>
          <w:b/>
          <w:u w:val="single"/>
        </w:rPr>
        <w:t xml:space="preserve"> to Amend the Town of Dryden </w:t>
      </w:r>
      <w:r w:rsidR="00FB213A">
        <w:rPr>
          <w:b/>
          <w:u w:val="single"/>
        </w:rPr>
        <w:t>Telecommunications Tower Siting Law</w:t>
      </w:r>
      <w:r w:rsidR="007B42A4">
        <w:rPr>
          <w:b/>
          <w:u w:val="single"/>
        </w:rPr>
        <w:t xml:space="preserve"> –Local Law 2 of 2006</w:t>
      </w:r>
      <w:r w:rsidR="00FB213A">
        <w:rPr>
          <w:b/>
          <w:u w:val="single"/>
        </w:rPr>
        <w:t xml:space="preserve"> (“TTS”)</w:t>
      </w:r>
    </w:p>
    <w:p w14:paraId="6A1A4AC9" w14:textId="77777777" w:rsidR="009E6098" w:rsidRDefault="009E6098">
      <w:pPr>
        <w:tabs>
          <w:tab w:val="left" w:pos="0"/>
          <w:tab w:val="center" w:pos="4680"/>
          <w:tab w:val="left" w:pos="5040"/>
          <w:tab w:val="left" w:pos="5760"/>
          <w:tab w:val="left" w:pos="6480"/>
          <w:tab w:val="left" w:pos="7200"/>
          <w:tab w:val="left" w:pos="7920"/>
          <w:tab w:val="left" w:pos="8640"/>
          <w:tab w:val="left" w:pos="9360"/>
          <w:tab w:val="left" w:pos="10079"/>
        </w:tabs>
        <w:jc w:val="both"/>
      </w:pPr>
    </w:p>
    <w:p w14:paraId="0DB3EE91" w14:textId="77777777" w:rsidR="00BD28C1" w:rsidRDefault="009E6098">
      <w:pPr>
        <w:tabs>
          <w:tab w:val="left" w:pos="0"/>
          <w:tab w:val="center" w:pos="4680"/>
          <w:tab w:val="left" w:pos="5040"/>
          <w:tab w:val="left" w:pos="5760"/>
          <w:tab w:val="left" w:pos="6480"/>
          <w:tab w:val="left" w:pos="7200"/>
          <w:tab w:val="left" w:pos="7920"/>
          <w:tab w:val="left" w:pos="8640"/>
          <w:tab w:val="left" w:pos="9360"/>
          <w:tab w:val="left" w:pos="10079"/>
        </w:tabs>
        <w:jc w:val="both"/>
      </w:pPr>
      <w:r>
        <w:t xml:space="preserve">           WHEREAS, the Town has the authority to adopt the local law referred to above (hereafter “the Local Law”) pursuant to Article 9, §1 of the New York State Constitution and §10 of the New York State Municipal Home Rule Law; and</w:t>
      </w:r>
    </w:p>
    <w:p w14:paraId="4AD3F995" w14:textId="77777777" w:rsidR="00F10C0C" w:rsidRDefault="00F10C0C">
      <w:pPr>
        <w:tabs>
          <w:tab w:val="left" w:pos="0"/>
          <w:tab w:val="center" w:pos="4680"/>
          <w:tab w:val="left" w:pos="5040"/>
          <w:tab w:val="left" w:pos="5760"/>
          <w:tab w:val="left" w:pos="6480"/>
          <w:tab w:val="left" w:pos="7200"/>
          <w:tab w:val="left" w:pos="7920"/>
          <w:tab w:val="left" w:pos="8640"/>
          <w:tab w:val="left" w:pos="9360"/>
          <w:tab w:val="left" w:pos="10079"/>
        </w:tabs>
        <w:jc w:val="both"/>
      </w:pPr>
    </w:p>
    <w:p w14:paraId="411A98DA" w14:textId="77777777" w:rsidR="00F10C0C" w:rsidRDefault="00F10C0C">
      <w:pPr>
        <w:tabs>
          <w:tab w:val="left" w:pos="0"/>
          <w:tab w:val="center" w:pos="4680"/>
          <w:tab w:val="left" w:pos="5040"/>
          <w:tab w:val="left" w:pos="5760"/>
          <w:tab w:val="left" w:pos="6480"/>
          <w:tab w:val="left" w:pos="7200"/>
          <w:tab w:val="left" w:pos="7920"/>
          <w:tab w:val="left" w:pos="8640"/>
          <w:tab w:val="left" w:pos="9360"/>
          <w:tab w:val="left" w:pos="10079"/>
        </w:tabs>
        <w:jc w:val="both"/>
      </w:pPr>
      <w:r>
        <w:t xml:space="preserve">            </w:t>
      </w:r>
      <w:r w:rsidRPr="00F10C0C">
        <w:t>WHEREAS, the Town Board, after due deliberation, finds it in the best interest of the Town of Dryden to adopt said Local Law</w:t>
      </w:r>
      <w:r>
        <w:t>; and</w:t>
      </w:r>
    </w:p>
    <w:p w14:paraId="3466C73A" w14:textId="77777777" w:rsidR="00BD28C1" w:rsidRDefault="00BD28C1">
      <w:pPr>
        <w:tabs>
          <w:tab w:val="left" w:pos="0"/>
          <w:tab w:val="center" w:pos="4680"/>
          <w:tab w:val="left" w:pos="5040"/>
          <w:tab w:val="left" w:pos="5760"/>
          <w:tab w:val="left" w:pos="6480"/>
          <w:tab w:val="left" w:pos="7200"/>
          <w:tab w:val="left" w:pos="7920"/>
          <w:tab w:val="left" w:pos="8640"/>
          <w:tab w:val="left" w:pos="9360"/>
          <w:tab w:val="left" w:pos="10079"/>
        </w:tabs>
        <w:jc w:val="both"/>
      </w:pPr>
      <w:r>
        <w:t xml:space="preserve">         </w:t>
      </w:r>
    </w:p>
    <w:p w14:paraId="65F5C25A" w14:textId="77777777" w:rsidR="009E6098" w:rsidRDefault="00BD28C1">
      <w:pPr>
        <w:tabs>
          <w:tab w:val="left" w:pos="0"/>
          <w:tab w:val="center" w:pos="4680"/>
          <w:tab w:val="left" w:pos="5040"/>
          <w:tab w:val="left" w:pos="5760"/>
          <w:tab w:val="left" w:pos="6480"/>
          <w:tab w:val="left" w:pos="7200"/>
          <w:tab w:val="left" w:pos="7920"/>
          <w:tab w:val="left" w:pos="8640"/>
          <w:tab w:val="left" w:pos="9360"/>
          <w:tab w:val="left" w:pos="10079"/>
        </w:tabs>
        <w:jc w:val="both"/>
      </w:pPr>
      <w:r>
        <w:t xml:space="preserve">            WHEREAS, the </w:t>
      </w:r>
      <w:r w:rsidR="00FB213A">
        <w:t>Section 6409 of the federal Middle Class Tax Relief and Job Creation Act of 2012 (47 U.S.C.A. Section 1455) calls for an expedited process for local review of equipment modifications and colocations on cell towers that do not increase the height of the tower</w:t>
      </w:r>
      <w:r>
        <w:t>; and</w:t>
      </w:r>
    </w:p>
    <w:p w14:paraId="202DDF13" w14:textId="77777777" w:rsidR="00BD28C1" w:rsidRDefault="00BD28C1">
      <w:pPr>
        <w:tabs>
          <w:tab w:val="left" w:pos="0"/>
          <w:tab w:val="center" w:pos="4680"/>
          <w:tab w:val="left" w:pos="5040"/>
          <w:tab w:val="left" w:pos="5760"/>
          <w:tab w:val="left" w:pos="6480"/>
          <w:tab w:val="left" w:pos="7200"/>
          <w:tab w:val="left" w:pos="7920"/>
          <w:tab w:val="left" w:pos="8640"/>
          <w:tab w:val="left" w:pos="9360"/>
          <w:tab w:val="left" w:pos="10079"/>
        </w:tabs>
        <w:jc w:val="both"/>
      </w:pPr>
    </w:p>
    <w:p w14:paraId="1AD3905B" w14:textId="77777777" w:rsidR="00BD28C1" w:rsidRDefault="00BD28C1">
      <w:pPr>
        <w:tabs>
          <w:tab w:val="left" w:pos="0"/>
          <w:tab w:val="center" w:pos="4680"/>
          <w:tab w:val="left" w:pos="5040"/>
          <w:tab w:val="left" w:pos="5760"/>
          <w:tab w:val="left" w:pos="6480"/>
          <w:tab w:val="left" w:pos="7200"/>
          <w:tab w:val="left" w:pos="7920"/>
          <w:tab w:val="left" w:pos="8640"/>
          <w:tab w:val="left" w:pos="9360"/>
          <w:tab w:val="left" w:pos="10079"/>
        </w:tabs>
        <w:jc w:val="both"/>
      </w:pPr>
      <w:r>
        <w:t xml:space="preserve">            WHEREAS, the Town Board determined that </w:t>
      </w:r>
      <w:r w:rsidR="00FB213A">
        <w:t>the TTS</w:t>
      </w:r>
      <w:r>
        <w:t xml:space="preserve"> should be amended </w:t>
      </w:r>
      <w:r w:rsidR="00FB213A">
        <w:t>to simplify the permitting process</w:t>
      </w:r>
      <w:r w:rsidR="007B42A4">
        <w:t xml:space="preserve"> for modifying equipment or collocating equipment on existing towers that involves no increase in the height of the tower</w:t>
      </w:r>
      <w:r>
        <w:t>; and</w:t>
      </w:r>
    </w:p>
    <w:p w14:paraId="4155AC3B" w14:textId="77777777" w:rsidR="009E6098" w:rsidRDefault="009E6098">
      <w:pPr>
        <w:tabs>
          <w:tab w:val="left" w:pos="0"/>
          <w:tab w:val="center" w:pos="4680"/>
          <w:tab w:val="left" w:pos="5040"/>
          <w:tab w:val="left" w:pos="5760"/>
          <w:tab w:val="left" w:pos="6480"/>
          <w:tab w:val="left" w:pos="7200"/>
          <w:tab w:val="left" w:pos="7920"/>
          <w:tab w:val="left" w:pos="8640"/>
          <w:tab w:val="left" w:pos="9360"/>
          <w:tab w:val="left" w:pos="10079"/>
        </w:tabs>
      </w:pPr>
    </w:p>
    <w:p w14:paraId="0825E322" w14:textId="77777777" w:rsidR="009E6098" w:rsidRDefault="009E6098">
      <w:pPr>
        <w:tabs>
          <w:tab w:val="left" w:pos="10079"/>
        </w:tabs>
        <w:ind w:firstLine="720"/>
      </w:pPr>
    </w:p>
    <w:p w14:paraId="308753B0" w14:textId="77777777" w:rsidR="009E6098" w:rsidRDefault="009E6098" w:rsidP="00081FC9">
      <w:pPr>
        <w:tabs>
          <w:tab w:val="left" w:pos="10079"/>
        </w:tabs>
        <w:ind w:firstLine="720"/>
      </w:pPr>
      <w:r>
        <w:t xml:space="preserve">WHEREAS, </w:t>
      </w:r>
      <w:r w:rsidR="00BD0C7F">
        <w:t>the Local law was introduced at the Town Board meeting on</w:t>
      </w:r>
      <w:r w:rsidR="009857A7">
        <w:t xml:space="preserve"> </w:t>
      </w:r>
      <w:r w:rsidR="007B42A4">
        <w:t>January 2,</w:t>
      </w:r>
      <w:r w:rsidR="00D35FEB">
        <w:t xml:space="preserve"> 201</w:t>
      </w:r>
      <w:r w:rsidR="007B42A4">
        <w:t>9</w:t>
      </w:r>
      <w:r>
        <w:t>,</w:t>
      </w:r>
      <w:r w:rsidR="00BD0C7F">
        <w:t xml:space="preserve"> and </w:t>
      </w:r>
      <w:r>
        <w:t xml:space="preserve"> the Town Board of the Town of  Dryden rev</w:t>
      </w:r>
      <w:r w:rsidR="00BD0C7F">
        <w:t>iewed and discussed the</w:t>
      </w:r>
      <w:r>
        <w:t xml:space="preserve"> </w:t>
      </w:r>
      <w:r w:rsidR="00BD0C7F">
        <w:t>L</w:t>
      </w:r>
      <w:r>
        <w:t xml:space="preserve">ocal </w:t>
      </w:r>
      <w:r w:rsidR="00BD0C7F">
        <w:t>L</w:t>
      </w:r>
      <w:r>
        <w:t xml:space="preserve">aw and </w:t>
      </w:r>
      <w:r w:rsidR="00536A65">
        <w:t>set</w:t>
      </w:r>
      <w:r>
        <w:t xml:space="preserve"> a public hearing to be held by said Town Board on </w:t>
      </w:r>
      <w:r w:rsidR="007B42A4">
        <w:t>January 17</w:t>
      </w:r>
      <w:r w:rsidR="004F6838">
        <w:t>, 2017 at 7:</w:t>
      </w:r>
      <w:r>
        <w:t>0</w:t>
      </w:r>
      <w:r w:rsidR="004F6838">
        <w:t>5</w:t>
      </w:r>
      <w:r>
        <w:t xml:space="preserve"> p.m. to hear all interested parties on the Local Law; and</w:t>
      </w:r>
    </w:p>
    <w:p w14:paraId="52A25397" w14:textId="77777777" w:rsidR="009E6098" w:rsidRDefault="009E6098" w:rsidP="00081FC9">
      <w:pPr>
        <w:tabs>
          <w:tab w:val="left" w:pos="10079"/>
        </w:tabs>
        <w:ind w:firstLine="720"/>
      </w:pPr>
    </w:p>
    <w:p w14:paraId="386D9ABA" w14:textId="77777777" w:rsidR="009E6098" w:rsidRDefault="009E6098">
      <w:pPr>
        <w:tabs>
          <w:tab w:val="left" w:pos="10079"/>
        </w:tabs>
        <w:ind w:firstLine="720"/>
      </w:pPr>
      <w:r>
        <w:t>WHEREAS, notice of said public hearing was duly advertised in the Ithaca Journal, and</w:t>
      </w:r>
    </w:p>
    <w:p w14:paraId="5FD5A75D" w14:textId="77777777" w:rsidR="009E6098" w:rsidRDefault="009E6098">
      <w:pPr>
        <w:tabs>
          <w:tab w:val="left" w:pos="10079"/>
        </w:tabs>
      </w:pPr>
    </w:p>
    <w:p w14:paraId="228273CD" w14:textId="77777777" w:rsidR="009E6098" w:rsidRDefault="009E6098">
      <w:pPr>
        <w:tabs>
          <w:tab w:val="left" w:pos="10079"/>
        </w:tabs>
        <w:ind w:firstLine="720"/>
      </w:pPr>
      <w:r>
        <w:t xml:space="preserve">WHEREAS, said public hearing was duly held on said date and time at the Town Hall of the Town of Dryden and all parties in attendance were permitted an opportunity to speak </w:t>
      </w:r>
      <w:r w:rsidR="00BD0C7F">
        <w:t xml:space="preserve">and comment </w:t>
      </w:r>
      <w:r>
        <w:t xml:space="preserve">on </w:t>
      </w:r>
      <w:r w:rsidR="008E758A">
        <w:t>the Local L</w:t>
      </w:r>
      <w:r>
        <w:t>aw, or any part thereof, and</w:t>
      </w:r>
    </w:p>
    <w:p w14:paraId="01A15139" w14:textId="77777777" w:rsidR="009E6098" w:rsidRDefault="009E6098">
      <w:pPr>
        <w:tabs>
          <w:tab w:val="left" w:pos="10079"/>
        </w:tabs>
      </w:pPr>
    </w:p>
    <w:p w14:paraId="24B5B1B4" w14:textId="77777777" w:rsidR="009E6098" w:rsidRDefault="009E6098">
      <w:pPr>
        <w:tabs>
          <w:tab w:val="left" w:pos="10079"/>
        </w:tabs>
        <w:ind w:firstLine="720"/>
      </w:pPr>
      <w:r>
        <w:t xml:space="preserve">WHEREAS, the </w:t>
      </w:r>
      <w:r w:rsidR="008E758A">
        <w:t>adoption of the Local L</w:t>
      </w:r>
      <w:r>
        <w:t xml:space="preserve">aw </w:t>
      </w:r>
      <w:r w:rsidR="004F6838">
        <w:t>is an unlisted action</w:t>
      </w:r>
      <w:r>
        <w:t xml:space="preserve"> pursuant to the New York State Environmental Quality Review Act (“SEQRA”) and its implementing regulations at 6 NYCRR Part 617, for which the Town Board of the Town of Dryden, acting as lead agency in an environmental review with respect to the adoption of this local law, made a negative determination of environmental significance on </w:t>
      </w:r>
      <w:r w:rsidR="007B42A4">
        <w:t>January</w:t>
      </w:r>
      <w:r w:rsidR="00767437">
        <w:t xml:space="preserve"> 1</w:t>
      </w:r>
      <w:r w:rsidR="007B42A4">
        <w:t>7</w:t>
      </w:r>
      <w:r w:rsidR="004F6838">
        <w:t>, 201</w:t>
      </w:r>
      <w:r w:rsidR="007B42A4">
        <w:t>9</w:t>
      </w:r>
      <w:r>
        <w:t xml:space="preserve">, after having reviewed and accepted as adequate a </w:t>
      </w:r>
      <w:r w:rsidR="004F6838">
        <w:t>Short</w:t>
      </w:r>
      <w:r>
        <w:t xml:space="preserve"> Environmental Assessment Form Parts 1, 2 and 3 prepared by the Town’s Planning staff; and</w:t>
      </w:r>
    </w:p>
    <w:p w14:paraId="696F107E" w14:textId="77777777" w:rsidR="009E6098" w:rsidRDefault="009E6098">
      <w:pPr>
        <w:tabs>
          <w:tab w:val="left" w:pos="10079"/>
        </w:tabs>
        <w:ind w:firstLine="720"/>
      </w:pPr>
    </w:p>
    <w:p w14:paraId="64D8AFC3" w14:textId="77777777" w:rsidR="004F2B1D" w:rsidRDefault="004F2B1D">
      <w:pPr>
        <w:tabs>
          <w:tab w:val="left" w:pos="10079"/>
        </w:tabs>
        <w:ind w:firstLine="720"/>
      </w:pPr>
    </w:p>
    <w:p w14:paraId="67DBC945" w14:textId="77777777" w:rsidR="009E6098" w:rsidRDefault="009E6098">
      <w:pPr>
        <w:tabs>
          <w:tab w:val="left" w:pos="10079"/>
        </w:tabs>
        <w:ind w:firstLine="720"/>
      </w:pPr>
      <w:r>
        <w:t>Now, therefore, be it</w:t>
      </w:r>
    </w:p>
    <w:p w14:paraId="75C53873" w14:textId="77777777" w:rsidR="009E6098" w:rsidRDefault="009E6098">
      <w:pPr>
        <w:tabs>
          <w:tab w:val="left" w:pos="10079"/>
        </w:tabs>
      </w:pPr>
    </w:p>
    <w:p w14:paraId="7066EB17" w14:textId="4382D463" w:rsidR="005E0E2A" w:rsidRDefault="005E0E2A">
      <w:pPr>
        <w:tabs>
          <w:tab w:val="left" w:pos="10079"/>
        </w:tabs>
      </w:pPr>
    </w:p>
    <w:p w14:paraId="72343029" w14:textId="57287AF2" w:rsidR="005E0E2A" w:rsidRDefault="005E0E2A">
      <w:pPr>
        <w:tabs>
          <w:tab w:val="left" w:pos="10079"/>
        </w:tabs>
      </w:pPr>
    </w:p>
    <w:p w14:paraId="47017F0A" w14:textId="77777777" w:rsidR="005E0E2A" w:rsidRDefault="005E0E2A">
      <w:pPr>
        <w:tabs>
          <w:tab w:val="left" w:pos="10079"/>
        </w:tabs>
      </w:pPr>
    </w:p>
    <w:p w14:paraId="6E055E5B" w14:textId="1FD13087" w:rsidR="005E0E2A" w:rsidRDefault="005E0E2A">
      <w:pPr>
        <w:tabs>
          <w:tab w:val="left" w:pos="10079"/>
        </w:tabs>
      </w:pPr>
      <w:r>
        <w:t>RESOLVED</w:t>
      </w:r>
      <w:r w:rsidRPr="005E0E2A">
        <w:t xml:space="preserve">, </w:t>
      </w:r>
      <w:r>
        <w:t xml:space="preserve">that </w:t>
      </w:r>
      <w:r w:rsidRPr="005E0E2A">
        <w:t>the Town Board of the Town of Dryden hereby adopts said Local Law as Local Law No. ___ of 2019 entitled " Telecommunications Tower Siting Law," a copy of which is attached hereto and made a part hereof, and the Town Clerk is hereby directed to enter said Local Law in the minutes of this meeting and in the Local Law Book of the Town of Dryden, and to give timely notice of the adoption of said Local Law to the Secretary of State</w:t>
      </w:r>
      <w:r>
        <w:t>, as required by law</w:t>
      </w:r>
      <w:r w:rsidRPr="005E0E2A">
        <w:t>.</w:t>
      </w:r>
    </w:p>
    <w:p w14:paraId="4BEA3850" w14:textId="77777777" w:rsidR="009E6098" w:rsidRDefault="009E6098">
      <w:pPr>
        <w:tabs>
          <w:tab w:val="left" w:pos="10079"/>
        </w:tabs>
      </w:pPr>
    </w:p>
    <w:p w14:paraId="716243A6" w14:textId="77777777" w:rsidR="009E6098" w:rsidRDefault="009E6098">
      <w:pPr>
        <w:tabs>
          <w:tab w:val="left" w:pos="10079"/>
        </w:tabs>
      </w:pPr>
    </w:p>
    <w:p w14:paraId="61CA1FAE" w14:textId="77777777" w:rsidR="009E6098" w:rsidRDefault="009E6098">
      <w:pPr>
        <w:tabs>
          <w:tab w:val="left" w:pos="10079"/>
        </w:tabs>
        <w:rPr>
          <w:u w:val="single"/>
        </w:rPr>
      </w:pPr>
    </w:p>
    <w:p w14:paraId="222E311A" w14:textId="77777777" w:rsidR="004910A3" w:rsidRDefault="009E6098">
      <w:pPr>
        <w:tabs>
          <w:tab w:val="left" w:pos="10079"/>
        </w:tabs>
        <w:rPr>
          <w:b/>
        </w:rPr>
      </w:pPr>
      <w:r>
        <w:rPr>
          <w:b/>
        </w:rPr>
        <w:t>Moved:</w:t>
      </w:r>
      <w:r w:rsidR="004910A3">
        <w:rPr>
          <w:b/>
        </w:rPr>
        <w:t xml:space="preserve"> </w:t>
      </w:r>
    </w:p>
    <w:p w14:paraId="611E7295" w14:textId="77777777" w:rsidR="004910A3" w:rsidRDefault="004910A3">
      <w:pPr>
        <w:tabs>
          <w:tab w:val="left" w:pos="10079"/>
        </w:tabs>
        <w:rPr>
          <w:b/>
        </w:rPr>
      </w:pPr>
    </w:p>
    <w:p w14:paraId="681EAA8C" w14:textId="77777777" w:rsidR="009E6098" w:rsidRDefault="009E6098">
      <w:pPr>
        <w:tabs>
          <w:tab w:val="left" w:pos="10079"/>
        </w:tabs>
        <w:rPr>
          <w:b/>
        </w:rPr>
      </w:pPr>
      <w:r>
        <w:rPr>
          <w:b/>
        </w:rPr>
        <w:t>Seconded:</w:t>
      </w:r>
    </w:p>
    <w:p w14:paraId="7B81B6B1" w14:textId="77777777" w:rsidR="009E6098" w:rsidRDefault="009E6098">
      <w:pPr>
        <w:tabs>
          <w:tab w:val="left" w:pos="10079"/>
        </w:tabs>
        <w:rPr>
          <w:b/>
        </w:rPr>
      </w:pPr>
      <w:r>
        <w:rPr>
          <w:b/>
        </w:rPr>
        <w:t xml:space="preserve"> </w:t>
      </w:r>
    </w:p>
    <w:p w14:paraId="3A4A8B7A" w14:textId="77777777" w:rsidR="009E6098" w:rsidRDefault="009E6098">
      <w:pPr>
        <w:tabs>
          <w:tab w:val="left" w:pos="10079"/>
        </w:tabs>
        <w:spacing w:line="240" w:lineRule="atLeast"/>
      </w:pPr>
      <w:r>
        <w:rPr>
          <w:b/>
        </w:rPr>
        <w:t xml:space="preserve">Vote: </w:t>
      </w:r>
    </w:p>
    <w:sectPr w:rsidR="009E6098" w:rsidSect="009E6098">
      <w:headerReference w:type="even" r:id="rId6"/>
      <w:headerReference w:type="default" r:id="rId7"/>
      <w:footerReference w:type="even" r:id="rId8"/>
      <w:footerReference w:type="default" r:id="rId9"/>
      <w:pgSz w:w="12240" w:h="15840"/>
      <w:pgMar w:top="1000" w:right="1080" w:bottom="2339"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890C" w14:textId="77777777" w:rsidR="00BD0C7F" w:rsidRDefault="00BD0C7F">
      <w:r>
        <w:separator/>
      </w:r>
    </w:p>
  </w:endnote>
  <w:endnote w:type="continuationSeparator" w:id="0">
    <w:p w14:paraId="20F49ED4" w14:textId="77777777" w:rsidR="00BD0C7F" w:rsidRDefault="00B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1DF4" w14:textId="77777777" w:rsidR="00BD0C7F" w:rsidRDefault="00BD0C7F">
    <w:pPr>
      <w:tabs>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F752" w14:textId="77777777" w:rsidR="00BD0C7F" w:rsidRDefault="00BD0C7F">
    <w:pPr>
      <w:tabs>
        <w:tab w:val="left" w:pos="1007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A5CE" w14:textId="77777777" w:rsidR="00BD0C7F" w:rsidRDefault="00BD0C7F">
      <w:r>
        <w:separator/>
      </w:r>
    </w:p>
  </w:footnote>
  <w:footnote w:type="continuationSeparator" w:id="0">
    <w:p w14:paraId="0D30004A" w14:textId="77777777" w:rsidR="00BD0C7F" w:rsidRDefault="00B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3E8B" w14:textId="77777777" w:rsidR="00BD0C7F" w:rsidRDefault="00BD0C7F">
    <w:pPr>
      <w:tabs>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2E50" w14:textId="77777777" w:rsidR="00BD0C7F" w:rsidRDefault="00BD0C7F">
    <w:pPr>
      <w:tabs>
        <w:tab w:val="left" w:pos="1007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98"/>
    <w:rsid w:val="00081FC9"/>
    <w:rsid w:val="001F2FAA"/>
    <w:rsid w:val="00243464"/>
    <w:rsid w:val="00281BF4"/>
    <w:rsid w:val="0028756D"/>
    <w:rsid w:val="002A37E2"/>
    <w:rsid w:val="002B6031"/>
    <w:rsid w:val="004910A3"/>
    <w:rsid w:val="004F2B1D"/>
    <w:rsid w:val="004F6838"/>
    <w:rsid w:val="00536A65"/>
    <w:rsid w:val="00562715"/>
    <w:rsid w:val="00585664"/>
    <w:rsid w:val="005E0E2A"/>
    <w:rsid w:val="006A1E67"/>
    <w:rsid w:val="00767437"/>
    <w:rsid w:val="007B42A4"/>
    <w:rsid w:val="008307F4"/>
    <w:rsid w:val="00896595"/>
    <w:rsid w:val="008E758A"/>
    <w:rsid w:val="009857A7"/>
    <w:rsid w:val="009E6098"/>
    <w:rsid w:val="00AC6AC2"/>
    <w:rsid w:val="00BD0C7F"/>
    <w:rsid w:val="00BD28C1"/>
    <w:rsid w:val="00D35FEB"/>
    <w:rsid w:val="00F10C0C"/>
    <w:rsid w:val="00FB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61A47"/>
  <w15:docId w15:val="{BB632DAC-B9A5-4379-A053-14B002B3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rsid w:val="00243464"/>
    <w:pPr>
      <w:widowControl w:val="0"/>
    </w:pPr>
    <w:rPr>
      <w:rFonts w:ascii="Tahoma" w:hAnsi="Tahoma"/>
      <w:sz w:val="16"/>
    </w:rPr>
  </w:style>
  <w:style w:type="character" w:customStyle="1" w:styleId="BalloonText1">
    <w:name w:val="Balloon Text1"/>
    <w:basedOn w:val="DefaultParagraphFont"/>
    <w:rsid w:val="00243464"/>
    <w:rPr>
      <w:rFonts w:ascii="Tahoma" w:hAnsi="Tahoma" w:cs="Times New Roman"/>
      <w:sz w:val="16"/>
    </w:rPr>
  </w:style>
  <w:style w:type="character" w:customStyle="1" w:styleId="DefaultPara">
    <w:name w:val="Default Para"/>
    <w:basedOn w:val="DefaultParagraphFont"/>
    <w:rsid w:val="00243464"/>
    <w:rPr>
      <w:rFonts w:cs="Times New Roman"/>
    </w:rPr>
  </w:style>
  <w:style w:type="character" w:customStyle="1" w:styleId="DefaultPara1">
    <w:name w:val="Default Para1"/>
    <w:basedOn w:val="DefaultParagraphFont"/>
    <w:rsid w:val="00243464"/>
    <w:rPr>
      <w:rFonts w:cs="Times New Roman"/>
    </w:rPr>
  </w:style>
  <w:style w:type="character" w:customStyle="1" w:styleId="FootnoteRef">
    <w:name w:val="Footnote Ref"/>
    <w:basedOn w:val="DefaultParagraphFont"/>
    <w:rsid w:val="00243464"/>
    <w:rPr>
      <w:rFonts w:cs="Times New Roman"/>
    </w:rPr>
  </w:style>
  <w:style w:type="character" w:styleId="FootnoteReference">
    <w:name w:val="footnote reference"/>
    <w:basedOn w:val="DefaultParagraphFont"/>
    <w:uiPriority w:val="99"/>
    <w:semiHidden/>
    <w:rsid w:val="00243464"/>
    <w:rPr>
      <w:rFonts w:cs="Times New Roman"/>
    </w:rPr>
  </w:style>
  <w:style w:type="character" w:customStyle="1" w:styleId="footnoteref0">
    <w:name w:val="footnote ref"/>
    <w:basedOn w:val="DefaultParagraphFont"/>
    <w:rsid w:val="00243464"/>
    <w:rPr>
      <w:rFonts w:cs="Times New Roman"/>
    </w:rPr>
  </w:style>
  <w:style w:type="character" w:customStyle="1" w:styleId="NoList1">
    <w:name w:val="No List1"/>
    <w:basedOn w:val="DefaultParagraphFont"/>
    <w:rsid w:val="00243464"/>
    <w:rPr>
      <w:rFonts w:cs="Times New Roman"/>
    </w:rPr>
  </w:style>
  <w:style w:type="paragraph" w:styleId="Revision">
    <w:name w:val="Revision"/>
    <w:basedOn w:val="Normal"/>
    <w:uiPriority w:val="99"/>
    <w:rsid w:val="00243464"/>
    <w:pPr>
      <w:widowControl w:val="0"/>
    </w:pPr>
  </w:style>
  <w:style w:type="paragraph" w:styleId="Title">
    <w:name w:val="Title"/>
    <w:basedOn w:val="Normal"/>
    <w:link w:val="TitleChar"/>
    <w:uiPriority w:val="10"/>
    <w:qFormat/>
    <w:rsid w:val="00243464"/>
    <w:pPr>
      <w:widowControl w:val="0"/>
      <w:jc w:val="center"/>
    </w:pPr>
    <w:rPr>
      <w:rFonts w:ascii="Arial" w:hAnsi="Arial"/>
      <w:b/>
    </w:rPr>
  </w:style>
  <w:style w:type="character" w:customStyle="1" w:styleId="TitleChar">
    <w:name w:val="Title Char"/>
    <w:basedOn w:val="DefaultParagraphFont"/>
    <w:link w:val="Title"/>
    <w:uiPriority w:val="10"/>
    <w:rsid w:val="009E6098"/>
    <w:rPr>
      <w:rFonts w:asciiTheme="majorHAnsi" w:eastAsiaTheme="majorEastAsia" w:hAnsiTheme="majorHAnsi" w:cstheme="majorBidi"/>
      <w:b/>
      <w:bCs/>
      <w:kern w:val="28"/>
      <w:sz w:val="32"/>
      <w:szCs w:val="32"/>
    </w:rPr>
  </w:style>
  <w:style w:type="paragraph" w:customStyle="1" w:styleId="WPBodyText">
    <w:name w:val="WP_Body Text"/>
    <w:basedOn w:val="Normal"/>
    <w:rsid w:val="00243464"/>
    <w:pPr>
      <w:spacing w:after="120"/>
    </w:pPr>
  </w:style>
  <w:style w:type="paragraph" w:customStyle="1" w:styleId="WPFooter">
    <w:name w:val="WP_Footer"/>
    <w:basedOn w:val="Normal"/>
    <w:rsid w:val="00243464"/>
    <w:pPr>
      <w:widowControl w:val="0"/>
      <w:tabs>
        <w:tab w:val="left" w:pos="0"/>
        <w:tab w:val="center" w:pos="4320"/>
        <w:tab w:val="right" w:pos="8640"/>
        <w:tab w:val="left" w:pos="9360"/>
        <w:tab w:val="left" w:pos="9719"/>
      </w:tabs>
    </w:pPr>
  </w:style>
  <w:style w:type="paragraph" w:customStyle="1" w:styleId="WPHeader">
    <w:name w:val="WP_Header"/>
    <w:basedOn w:val="Normal"/>
    <w:rsid w:val="00243464"/>
    <w:pPr>
      <w:widowControl w:val="0"/>
      <w:tabs>
        <w:tab w:val="left" w:pos="0"/>
        <w:tab w:val="center" w:pos="4320"/>
        <w:tab w:val="right" w:pos="8640"/>
        <w:tab w:val="left" w:pos="9360"/>
        <w:tab w:val="left" w:pos="9719"/>
      </w:tabs>
    </w:pPr>
  </w:style>
  <w:style w:type="paragraph" w:customStyle="1" w:styleId="WPHeading1">
    <w:name w:val="WP_Heading 1"/>
    <w:basedOn w:val="Normal"/>
    <w:rsid w:val="00243464"/>
    <w:pPr>
      <w:widowControl w:val="0"/>
      <w:jc w:val="both"/>
    </w:pPr>
    <w:rPr>
      <w:rFonts w:ascii="Arial" w:hAnsi="Arial"/>
    </w:rPr>
  </w:style>
  <w:style w:type="paragraph" w:customStyle="1" w:styleId="WPHeading2">
    <w:name w:val="WP_Heading 2"/>
    <w:basedOn w:val="Normal"/>
    <w:rsid w:val="00243464"/>
    <w:pPr>
      <w:widowControl w:val="0"/>
      <w:ind w:firstLine="720"/>
      <w:jc w:val="both"/>
    </w:pPr>
    <w:rPr>
      <w:rFonts w:ascii="Arial" w:hAnsi="Arial"/>
    </w:rPr>
  </w:style>
  <w:style w:type="character" w:customStyle="1" w:styleId="WPPageNumb">
    <w:name w:val="WP_Page Numb"/>
    <w:basedOn w:val="DefaultParagraphFont"/>
    <w:rsid w:val="00243464"/>
    <w:rPr>
      <w:rFonts w:cs="Times New Roman"/>
    </w:rPr>
  </w:style>
  <w:style w:type="paragraph" w:styleId="BalloonText">
    <w:name w:val="Balloon Text"/>
    <w:basedOn w:val="Normal"/>
    <w:link w:val="BalloonTextChar"/>
    <w:uiPriority w:val="99"/>
    <w:semiHidden/>
    <w:unhideWhenUsed/>
    <w:rsid w:val="00585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Burger</dc:creator>
  <cp:lastModifiedBy>Ray Burger</cp:lastModifiedBy>
  <cp:revision>2</cp:revision>
  <cp:lastPrinted>2019-01-14T18:54:00Z</cp:lastPrinted>
  <dcterms:created xsi:type="dcterms:W3CDTF">2019-01-14T18:55:00Z</dcterms:created>
  <dcterms:modified xsi:type="dcterms:W3CDTF">2019-01-14T18:55:00Z</dcterms:modified>
</cp:coreProperties>
</file>