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EF874" w14:textId="42EF71E2" w:rsidR="00F64C46" w:rsidRDefault="00E97237" w:rsidP="002165B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 </w:t>
      </w:r>
      <w:r w:rsidR="00DF2EB0">
        <w:rPr>
          <w:rFonts w:ascii="Arial" w:hAnsi="Arial" w:cs="Arial"/>
          <w:b/>
        </w:rPr>
        <w:t xml:space="preserve">Resolution </w:t>
      </w:r>
      <w:r w:rsidR="00F64C46">
        <w:rPr>
          <w:rFonts w:ascii="Arial" w:hAnsi="Arial" w:cs="Arial"/>
          <w:b/>
        </w:rPr>
        <w:t>to Release</w:t>
      </w:r>
      <w:r w:rsidR="00263A70">
        <w:rPr>
          <w:rFonts w:ascii="Arial" w:hAnsi="Arial" w:cs="Arial"/>
          <w:b/>
        </w:rPr>
        <w:t xml:space="preserve"> and Terminate</w:t>
      </w:r>
      <w:r w:rsidR="00F64C46">
        <w:rPr>
          <w:rFonts w:ascii="Arial" w:hAnsi="Arial" w:cs="Arial"/>
          <w:b/>
        </w:rPr>
        <w:t xml:space="preserve"> </w:t>
      </w:r>
      <w:r w:rsidR="002B504D">
        <w:rPr>
          <w:rFonts w:ascii="Arial" w:hAnsi="Arial" w:cs="Arial"/>
          <w:b/>
        </w:rPr>
        <w:t>an</w:t>
      </w:r>
      <w:r w:rsidR="00F64C46">
        <w:rPr>
          <w:rFonts w:ascii="Arial" w:hAnsi="Arial" w:cs="Arial"/>
          <w:b/>
        </w:rPr>
        <w:t xml:space="preserve"> </w:t>
      </w:r>
      <w:r w:rsidR="00C82227">
        <w:rPr>
          <w:rFonts w:ascii="Arial" w:hAnsi="Arial" w:cs="Arial"/>
          <w:b/>
        </w:rPr>
        <w:t xml:space="preserve">Unused </w:t>
      </w:r>
      <w:r w:rsidR="0055600D">
        <w:rPr>
          <w:rFonts w:ascii="Arial" w:hAnsi="Arial" w:cs="Arial"/>
          <w:b/>
        </w:rPr>
        <w:t>Sewer Easement</w:t>
      </w:r>
      <w:r w:rsidR="00F20E4E">
        <w:rPr>
          <w:rFonts w:ascii="Arial" w:hAnsi="Arial" w:cs="Arial"/>
          <w:b/>
        </w:rPr>
        <w:t xml:space="preserve"> </w:t>
      </w:r>
      <w:r w:rsidR="00C82227">
        <w:rPr>
          <w:rFonts w:ascii="Arial" w:hAnsi="Arial" w:cs="Arial"/>
          <w:b/>
        </w:rPr>
        <w:t xml:space="preserve">and </w:t>
      </w:r>
      <w:r w:rsidR="001C1CD4">
        <w:rPr>
          <w:rFonts w:ascii="Arial" w:hAnsi="Arial" w:cs="Arial"/>
          <w:b/>
        </w:rPr>
        <w:t xml:space="preserve">30” </w:t>
      </w:r>
      <w:r w:rsidR="00C82227">
        <w:rPr>
          <w:rFonts w:ascii="Arial" w:hAnsi="Arial" w:cs="Arial"/>
          <w:b/>
        </w:rPr>
        <w:t xml:space="preserve">Outfall </w:t>
      </w:r>
      <w:r w:rsidR="00F20E4E">
        <w:rPr>
          <w:rFonts w:ascii="Arial" w:hAnsi="Arial" w:cs="Arial"/>
          <w:b/>
        </w:rPr>
        <w:t xml:space="preserve">and </w:t>
      </w:r>
      <w:r w:rsidR="00DF2EB0">
        <w:rPr>
          <w:rFonts w:ascii="Arial" w:hAnsi="Arial" w:cs="Arial"/>
          <w:b/>
        </w:rPr>
        <w:t xml:space="preserve">Accept </w:t>
      </w:r>
      <w:r w:rsidR="00C82227">
        <w:rPr>
          <w:rFonts w:ascii="Arial" w:hAnsi="Arial" w:cs="Arial"/>
          <w:b/>
        </w:rPr>
        <w:t xml:space="preserve">a </w:t>
      </w:r>
      <w:r w:rsidR="00952754">
        <w:rPr>
          <w:rFonts w:ascii="Arial" w:hAnsi="Arial" w:cs="Arial"/>
          <w:b/>
        </w:rPr>
        <w:t>Replacement</w:t>
      </w:r>
      <w:r w:rsidR="00DF2EB0">
        <w:rPr>
          <w:rFonts w:ascii="Arial" w:hAnsi="Arial" w:cs="Arial"/>
          <w:b/>
        </w:rPr>
        <w:t xml:space="preserve"> Easement </w:t>
      </w:r>
      <w:r w:rsidR="002B504D">
        <w:rPr>
          <w:rFonts w:ascii="Arial" w:hAnsi="Arial" w:cs="Arial"/>
          <w:b/>
        </w:rPr>
        <w:t>for the Ithaca Area Waste</w:t>
      </w:r>
      <w:r w:rsidR="009E2C78">
        <w:rPr>
          <w:rFonts w:ascii="Arial" w:hAnsi="Arial" w:cs="Arial"/>
          <w:b/>
        </w:rPr>
        <w:t>w</w:t>
      </w:r>
      <w:r w:rsidR="002B504D">
        <w:rPr>
          <w:rFonts w:ascii="Arial" w:hAnsi="Arial" w:cs="Arial"/>
          <w:b/>
        </w:rPr>
        <w:t xml:space="preserve">ater Treatment </w:t>
      </w:r>
      <w:r w:rsidR="009E2C78">
        <w:rPr>
          <w:rFonts w:ascii="Arial" w:hAnsi="Arial" w:cs="Arial"/>
          <w:b/>
        </w:rPr>
        <w:t>Facility</w:t>
      </w:r>
    </w:p>
    <w:p w14:paraId="2BBE4E83" w14:textId="77777777" w:rsidR="007613F5" w:rsidRPr="00110B4D" w:rsidRDefault="007613F5" w:rsidP="002165BD">
      <w:pPr>
        <w:rPr>
          <w:rFonts w:ascii="Arial" w:hAnsi="Arial" w:cs="Arial"/>
        </w:rPr>
      </w:pPr>
    </w:p>
    <w:p w14:paraId="6E81D56C" w14:textId="5CB5B288" w:rsidR="00DF2EB0" w:rsidRDefault="00DF2EB0" w:rsidP="00110B4D">
      <w:pPr>
        <w:spacing w:after="24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WHEREAS, </w:t>
      </w:r>
      <w:r w:rsidR="00F16E9C">
        <w:rPr>
          <w:rFonts w:ascii="Arial" w:hAnsi="Arial" w:cs="Arial"/>
        </w:rPr>
        <w:t>as authorized in the 1984 Joint Sewer Agreement,</w:t>
      </w:r>
      <w:r w:rsidR="00F16E9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the City of Ithaca (“City”) holds for the benefit of the </w:t>
      </w:r>
      <w:r w:rsidR="00D44C33">
        <w:rPr>
          <w:rFonts w:ascii="Arial" w:hAnsi="Arial" w:cs="Arial"/>
          <w:bCs/>
        </w:rPr>
        <w:t xml:space="preserve">three municipal owners of the </w:t>
      </w:r>
      <w:r>
        <w:rPr>
          <w:rFonts w:ascii="Arial" w:hAnsi="Arial" w:cs="Arial"/>
          <w:bCs/>
        </w:rPr>
        <w:t xml:space="preserve">Ithaca Area Wastewater Treatment Facility (“IAWWTF”) rights to </w:t>
      </w:r>
      <w:r w:rsidR="002F148F">
        <w:rPr>
          <w:rFonts w:ascii="Arial" w:hAnsi="Arial" w:cs="Arial"/>
          <w:bCs/>
        </w:rPr>
        <w:t xml:space="preserve">(1) </w:t>
      </w:r>
      <w:r w:rsidRPr="0055600D">
        <w:rPr>
          <w:rFonts w:ascii="Arial" w:hAnsi="Arial" w:cs="Arial"/>
        </w:rPr>
        <w:t>a 10</w:t>
      </w:r>
      <w:r w:rsidR="00F16E9C">
        <w:rPr>
          <w:rFonts w:ascii="Arial" w:hAnsi="Arial" w:cs="Arial"/>
        </w:rPr>
        <w:t>-</w:t>
      </w:r>
      <w:r w:rsidRPr="0055600D">
        <w:rPr>
          <w:rFonts w:ascii="Arial" w:hAnsi="Arial" w:cs="Arial"/>
        </w:rPr>
        <w:t>foot wide sewer easement</w:t>
      </w:r>
      <w:r w:rsidR="002F148F">
        <w:rPr>
          <w:rFonts w:ascii="Arial" w:hAnsi="Arial" w:cs="Arial"/>
        </w:rPr>
        <w:t>,</w:t>
      </w:r>
      <w:r w:rsidRPr="0055600D">
        <w:rPr>
          <w:rFonts w:ascii="Arial" w:hAnsi="Arial" w:cs="Arial"/>
        </w:rPr>
        <w:t xml:space="preserve"> </w:t>
      </w:r>
      <w:r w:rsidR="00D44C33">
        <w:rPr>
          <w:rFonts w:ascii="Arial" w:hAnsi="Arial" w:cs="Arial"/>
        </w:rPr>
        <w:t xml:space="preserve">and </w:t>
      </w:r>
      <w:r w:rsidR="002F148F">
        <w:rPr>
          <w:rFonts w:ascii="Arial" w:hAnsi="Arial" w:cs="Arial"/>
        </w:rPr>
        <w:t xml:space="preserve">(2) </w:t>
      </w:r>
      <w:r w:rsidR="00D44C33">
        <w:rPr>
          <w:rFonts w:ascii="Arial" w:hAnsi="Arial" w:cs="Arial"/>
        </w:rPr>
        <w:t xml:space="preserve">a 30” outfall pipe (30” Outfall) located </w:t>
      </w:r>
      <w:r w:rsidR="002C0E52">
        <w:rPr>
          <w:rFonts w:ascii="Arial" w:hAnsi="Arial" w:cs="Arial"/>
        </w:rPr>
        <w:t xml:space="preserve">therein </w:t>
      </w:r>
      <w:r w:rsidR="00D44C33">
        <w:rPr>
          <w:rFonts w:ascii="Arial" w:hAnsi="Arial" w:cs="Arial"/>
        </w:rPr>
        <w:t xml:space="preserve">that served the old City wastewater treatment plant and has not been used since the IAWWTF began operations; the easement begins </w:t>
      </w:r>
      <w:r w:rsidRPr="0055600D">
        <w:rPr>
          <w:rFonts w:ascii="Arial" w:hAnsi="Arial" w:cs="Arial"/>
        </w:rPr>
        <w:t xml:space="preserve">at the northerly shore of Cascadilla Creek </w:t>
      </w:r>
      <w:r w:rsidR="00D44C33">
        <w:rPr>
          <w:rFonts w:ascii="Arial" w:hAnsi="Arial" w:cs="Arial"/>
        </w:rPr>
        <w:t xml:space="preserve">and runs </w:t>
      </w:r>
      <w:r w:rsidRPr="0055600D">
        <w:rPr>
          <w:rFonts w:ascii="Arial" w:hAnsi="Arial" w:cs="Arial"/>
        </w:rPr>
        <w:t xml:space="preserve">westerly </w:t>
      </w:r>
      <w:r w:rsidR="00C82227">
        <w:rPr>
          <w:rFonts w:ascii="Arial" w:hAnsi="Arial" w:cs="Arial"/>
        </w:rPr>
        <w:t xml:space="preserve">to Cayuga Inlet </w:t>
      </w:r>
      <w:r w:rsidRPr="0055600D">
        <w:rPr>
          <w:rFonts w:ascii="Arial" w:hAnsi="Arial" w:cs="Arial"/>
        </w:rPr>
        <w:t>through the parcels located on Pier Road, known as tax map no. 17.-1-1.2 and 17.-1-1.3, recorded with the Tompkins County Clerk as Bk. 243, Pg. 89</w:t>
      </w:r>
      <w:r>
        <w:rPr>
          <w:rFonts w:ascii="Arial" w:hAnsi="Arial" w:cs="Arial"/>
        </w:rPr>
        <w:t xml:space="preserve"> </w:t>
      </w:r>
      <w:r w:rsidRPr="0055600D">
        <w:rPr>
          <w:rFonts w:ascii="Arial" w:hAnsi="Arial" w:cs="Arial"/>
        </w:rPr>
        <w:t>(“Sewer Easement”);</w:t>
      </w:r>
      <w:r>
        <w:rPr>
          <w:rFonts w:ascii="Arial" w:hAnsi="Arial" w:cs="Arial"/>
        </w:rPr>
        <w:t xml:space="preserve"> and</w:t>
      </w:r>
    </w:p>
    <w:p w14:paraId="111D3030" w14:textId="7D28B549" w:rsidR="009C3BD6" w:rsidRDefault="0055600D" w:rsidP="0055600D">
      <w:pPr>
        <w:spacing w:after="24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WHEREAS, City Harbor, LLC</w:t>
      </w:r>
      <w:r w:rsidR="009936B9">
        <w:rPr>
          <w:rFonts w:ascii="Arial" w:hAnsi="Arial" w:cs="Arial"/>
          <w:bCs/>
        </w:rPr>
        <w:t xml:space="preserve"> and The Guthrie Clinic</w:t>
      </w:r>
      <w:r>
        <w:rPr>
          <w:rFonts w:ascii="Arial" w:hAnsi="Arial" w:cs="Arial"/>
          <w:bCs/>
        </w:rPr>
        <w:t>, property owner</w:t>
      </w:r>
      <w:r w:rsidR="009936B9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</w:t>
      </w:r>
      <w:r w:rsidR="009936B9">
        <w:rPr>
          <w:rFonts w:ascii="Arial" w:hAnsi="Arial" w:cs="Arial"/>
          <w:bCs/>
        </w:rPr>
        <w:t>of the respective</w:t>
      </w:r>
      <w:r>
        <w:rPr>
          <w:rFonts w:ascii="Arial" w:hAnsi="Arial" w:cs="Arial"/>
          <w:bCs/>
        </w:rPr>
        <w:t xml:space="preserve"> </w:t>
      </w:r>
      <w:r w:rsidR="009936B9">
        <w:rPr>
          <w:rFonts w:ascii="Arial" w:hAnsi="Arial" w:cs="Arial"/>
          <w:bCs/>
        </w:rPr>
        <w:t xml:space="preserve">tax </w:t>
      </w:r>
      <w:r>
        <w:rPr>
          <w:rFonts w:ascii="Arial" w:hAnsi="Arial" w:cs="Arial"/>
          <w:bCs/>
        </w:rPr>
        <w:t>map parcel</w:t>
      </w:r>
      <w:r w:rsidR="009936B9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</w:t>
      </w:r>
      <w:r w:rsidRPr="00CB579B">
        <w:rPr>
          <w:rFonts w:ascii="Arial" w:hAnsi="Arial" w:cs="Arial"/>
          <w:bCs/>
        </w:rPr>
        <w:t>17.-1-1.</w:t>
      </w:r>
      <w:r>
        <w:rPr>
          <w:rFonts w:ascii="Arial" w:hAnsi="Arial" w:cs="Arial"/>
          <w:bCs/>
        </w:rPr>
        <w:t>3</w:t>
      </w:r>
      <w:r w:rsidR="009936B9">
        <w:rPr>
          <w:rFonts w:ascii="Arial" w:hAnsi="Arial" w:cs="Arial"/>
          <w:bCs/>
        </w:rPr>
        <w:t xml:space="preserve"> and 17-1-1.2</w:t>
      </w:r>
      <w:r w:rsidR="00BB755D">
        <w:rPr>
          <w:rFonts w:ascii="Arial" w:hAnsi="Arial" w:cs="Arial"/>
          <w:bCs/>
        </w:rPr>
        <w:t xml:space="preserve"> (the “Property Owners”)</w:t>
      </w:r>
      <w:r>
        <w:rPr>
          <w:rFonts w:ascii="Arial" w:hAnsi="Arial" w:cs="Arial"/>
          <w:bCs/>
        </w:rPr>
        <w:t>, ha</w:t>
      </w:r>
      <w:r w:rsidR="009936B9">
        <w:rPr>
          <w:rFonts w:ascii="Arial" w:hAnsi="Arial" w:cs="Arial"/>
          <w:bCs/>
        </w:rPr>
        <w:t>ve</w:t>
      </w:r>
      <w:r>
        <w:rPr>
          <w:rFonts w:ascii="Arial" w:hAnsi="Arial" w:cs="Arial"/>
          <w:bCs/>
        </w:rPr>
        <w:t xml:space="preserve"> requested that </w:t>
      </w:r>
      <w:r w:rsidR="009C3BD6">
        <w:rPr>
          <w:rFonts w:ascii="Arial" w:hAnsi="Arial" w:cs="Arial"/>
          <w:bCs/>
        </w:rPr>
        <w:t xml:space="preserve">the municipal owners of the IAWWTF </w:t>
      </w:r>
      <w:r>
        <w:rPr>
          <w:rFonts w:ascii="Arial" w:hAnsi="Arial" w:cs="Arial"/>
          <w:bCs/>
        </w:rPr>
        <w:t>release rights to the Sewer Easement</w:t>
      </w:r>
      <w:r w:rsidR="00D44C33">
        <w:rPr>
          <w:rFonts w:ascii="Arial" w:hAnsi="Arial" w:cs="Arial"/>
          <w:bCs/>
        </w:rPr>
        <w:t xml:space="preserve"> and 30” Outfall</w:t>
      </w:r>
      <w:r w:rsidR="005627F5">
        <w:rPr>
          <w:rFonts w:ascii="Arial" w:hAnsi="Arial" w:cs="Arial"/>
          <w:bCs/>
        </w:rPr>
        <w:t>;</w:t>
      </w:r>
      <w:r>
        <w:rPr>
          <w:rFonts w:ascii="Arial" w:hAnsi="Arial" w:cs="Arial"/>
          <w:bCs/>
        </w:rPr>
        <w:t xml:space="preserve"> and </w:t>
      </w:r>
    </w:p>
    <w:p w14:paraId="19839793" w14:textId="6A691EC5" w:rsidR="0055600D" w:rsidRDefault="009C3BD6" w:rsidP="0055600D">
      <w:pPr>
        <w:spacing w:after="24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WHEREAS, City Harbor, LLC has offered to convey </w:t>
      </w:r>
      <w:r w:rsidR="00D4022E">
        <w:rPr>
          <w:rFonts w:ascii="Arial" w:hAnsi="Arial" w:cs="Arial"/>
          <w:bCs/>
        </w:rPr>
        <w:t xml:space="preserve">to the IAWWTF </w:t>
      </w:r>
      <w:r w:rsidR="00D44C33">
        <w:rPr>
          <w:rFonts w:ascii="Arial" w:hAnsi="Arial" w:cs="Arial"/>
          <w:bCs/>
        </w:rPr>
        <w:t xml:space="preserve">municipal owners </w:t>
      </w:r>
      <w:r>
        <w:rPr>
          <w:rFonts w:ascii="Arial" w:hAnsi="Arial" w:cs="Arial"/>
          <w:bCs/>
        </w:rPr>
        <w:t xml:space="preserve">a replacement easement </w:t>
      </w:r>
      <w:r w:rsidR="009B1DC4">
        <w:rPr>
          <w:rFonts w:ascii="Arial" w:hAnsi="Arial" w:cs="Arial"/>
          <w:bCs/>
        </w:rPr>
        <w:t>to run between Cascadilla Creek and the City property line along Pier Road</w:t>
      </w:r>
      <w:r w:rsidR="00DF2EB0">
        <w:rPr>
          <w:rFonts w:ascii="Arial" w:hAnsi="Arial" w:cs="Arial"/>
          <w:bCs/>
        </w:rPr>
        <w:t xml:space="preserve"> substantively in the</w:t>
      </w:r>
      <w:r w:rsidR="00D4022E">
        <w:rPr>
          <w:rFonts w:ascii="Arial" w:hAnsi="Arial" w:cs="Arial"/>
          <w:bCs/>
        </w:rPr>
        <w:t xml:space="preserve"> form described in the drawing</w:t>
      </w:r>
      <w:r w:rsidR="00952754">
        <w:rPr>
          <w:rFonts w:ascii="Arial" w:hAnsi="Arial" w:cs="Arial"/>
          <w:bCs/>
        </w:rPr>
        <w:t xml:space="preserve"> titled Phase I City Harbor Development, Sanitary Sewer Easement Plan</w:t>
      </w:r>
      <w:r w:rsidR="00D44C33">
        <w:rPr>
          <w:rFonts w:ascii="Arial" w:hAnsi="Arial" w:cs="Arial"/>
          <w:bCs/>
        </w:rPr>
        <w:t>, Sheet</w:t>
      </w:r>
      <w:r w:rsidR="00952754">
        <w:rPr>
          <w:rFonts w:ascii="Arial" w:hAnsi="Arial" w:cs="Arial"/>
          <w:bCs/>
        </w:rPr>
        <w:t xml:space="preserve"> G107, dated 05/14/2020</w:t>
      </w:r>
      <w:r w:rsidR="00D4022E">
        <w:rPr>
          <w:rFonts w:ascii="Arial" w:hAnsi="Arial" w:cs="Arial"/>
          <w:bCs/>
        </w:rPr>
        <w:t xml:space="preserve"> herein</w:t>
      </w:r>
      <w:r w:rsidR="00952754">
        <w:rPr>
          <w:rFonts w:ascii="Arial" w:hAnsi="Arial" w:cs="Arial"/>
          <w:bCs/>
        </w:rPr>
        <w:t xml:space="preserve"> (“Replacement Easement”)</w:t>
      </w:r>
      <w:r w:rsidR="009B1DC4">
        <w:rPr>
          <w:rFonts w:ascii="Arial" w:hAnsi="Arial" w:cs="Arial"/>
          <w:bCs/>
        </w:rPr>
        <w:t>;</w:t>
      </w:r>
      <w:r w:rsidR="0055600D">
        <w:rPr>
          <w:rFonts w:ascii="Arial" w:hAnsi="Arial" w:cs="Arial"/>
          <w:bCs/>
        </w:rPr>
        <w:t xml:space="preserve"> and</w:t>
      </w:r>
    </w:p>
    <w:p w14:paraId="63269C8C" w14:textId="40E4A21D" w:rsidR="00952754" w:rsidRDefault="00952754" w:rsidP="0055600D">
      <w:pPr>
        <w:spacing w:after="240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4DC203F3" wp14:editId="7DF3CF8E">
            <wp:extent cx="5394523" cy="374576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628" t="27685" r="9301" b="4495"/>
                    <a:stretch/>
                  </pic:blipFill>
                  <pic:spPr bwMode="auto">
                    <a:xfrm>
                      <a:off x="0" y="0"/>
                      <a:ext cx="5424136" cy="376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DCA69" w14:textId="77777777" w:rsidR="00D4022E" w:rsidRDefault="00D4022E" w:rsidP="0055600D">
      <w:pPr>
        <w:spacing w:after="240"/>
        <w:rPr>
          <w:rFonts w:ascii="Arial" w:hAnsi="Arial" w:cs="Arial"/>
          <w:bCs/>
        </w:rPr>
      </w:pPr>
    </w:p>
    <w:p w14:paraId="5F1C4F26" w14:textId="52E8E0D5" w:rsidR="00952754" w:rsidRDefault="00952754" w:rsidP="0055600D">
      <w:pPr>
        <w:spacing w:after="240"/>
        <w:rPr>
          <w:rFonts w:ascii="Arial" w:hAnsi="Arial" w:cs="Arial"/>
          <w:bCs/>
        </w:rPr>
      </w:pPr>
    </w:p>
    <w:p w14:paraId="7F1E62C4" w14:textId="34A6557A" w:rsidR="002F148F" w:rsidRDefault="002C0E52" w:rsidP="0055600D">
      <w:pPr>
        <w:spacing w:after="24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WHEREAS, a currently existing 48” emergency bypass located in Cascadilla Creek near Cayuga Inlet provides the same emergency bypass function that the Sewer Easement could conceivably </w:t>
      </w:r>
      <w:r w:rsidR="002F148F">
        <w:rPr>
          <w:rFonts w:ascii="Arial" w:hAnsi="Arial" w:cs="Arial"/>
          <w:bCs/>
        </w:rPr>
        <w:t xml:space="preserve">have </w:t>
      </w:r>
      <w:r>
        <w:rPr>
          <w:rFonts w:ascii="Arial" w:hAnsi="Arial" w:cs="Arial"/>
          <w:bCs/>
        </w:rPr>
        <w:t>provide</w:t>
      </w:r>
      <w:r w:rsidR="002F148F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 xml:space="preserve"> for the IAWWTF</w:t>
      </w:r>
      <w:r w:rsidR="00C92008">
        <w:rPr>
          <w:rFonts w:ascii="Arial" w:hAnsi="Arial" w:cs="Arial"/>
          <w:bCs/>
        </w:rPr>
        <w:t xml:space="preserve"> if the 30” Outfall </w:t>
      </w:r>
      <w:r w:rsidR="002F148F">
        <w:rPr>
          <w:rFonts w:ascii="Arial" w:hAnsi="Arial" w:cs="Arial"/>
          <w:bCs/>
        </w:rPr>
        <w:t xml:space="preserve">were ever to be </w:t>
      </w:r>
      <w:r w:rsidR="00C92008">
        <w:rPr>
          <w:rFonts w:ascii="Arial" w:hAnsi="Arial" w:cs="Arial"/>
          <w:bCs/>
        </w:rPr>
        <w:t>repaired or rebuilt</w:t>
      </w:r>
      <w:r w:rsidR="002F148F">
        <w:rPr>
          <w:rFonts w:ascii="Arial" w:hAnsi="Arial" w:cs="Arial"/>
          <w:bCs/>
        </w:rPr>
        <w:t>; and</w:t>
      </w:r>
    </w:p>
    <w:p w14:paraId="34CAC6E7" w14:textId="3DE3FDC7" w:rsidR="002C0E52" w:rsidRDefault="002F148F" w:rsidP="0055600D">
      <w:pPr>
        <w:spacing w:after="24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WHEREAS,</w:t>
      </w:r>
      <w:r w:rsidR="002C0E52">
        <w:rPr>
          <w:rFonts w:ascii="Arial" w:hAnsi="Arial" w:cs="Arial"/>
          <w:bCs/>
        </w:rPr>
        <w:t xml:space="preserve"> the Replacement Easement</w:t>
      </w:r>
      <w:r>
        <w:rPr>
          <w:rFonts w:ascii="Arial" w:hAnsi="Arial" w:cs="Arial"/>
          <w:bCs/>
        </w:rPr>
        <w:t xml:space="preserve">, together with </w:t>
      </w:r>
      <w:r w:rsidR="00C92008">
        <w:rPr>
          <w:rFonts w:ascii="Arial" w:hAnsi="Arial" w:cs="Arial"/>
          <w:bCs/>
        </w:rPr>
        <w:t xml:space="preserve">City-owned land north of </w:t>
      </w:r>
      <w:r>
        <w:rPr>
          <w:rFonts w:ascii="Arial" w:hAnsi="Arial" w:cs="Arial"/>
          <w:bCs/>
        </w:rPr>
        <w:t xml:space="preserve">the Property Owners’ parcels, </w:t>
      </w:r>
      <w:r w:rsidR="00C92008">
        <w:rPr>
          <w:rFonts w:ascii="Arial" w:hAnsi="Arial" w:cs="Arial"/>
          <w:bCs/>
        </w:rPr>
        <w:t xml:space="preserve">adequately replace any function the Sewer Easement could have served in </w:t>
      </w:r>
      <w:r w:rsidR="002C0E52">
        <w:rPr>
          <w:rFonts w:ascii="Arial" w:hAnsi="Arial" w:cs="Arial"/>
          <w:bCs/>
        </w:rPr>
        <w:t>provid</w:t>
      </w:r>
      <w:r w:rsidR="00C92008">
        <w:rPr>
          <w:rFonts w:ascii="Arial" w:hAnsi="Arial" w:cs="Arial"/>
          <w:bCs/>
        </w:rPr>
        <w:t>ing</w:t>
      </w:r>
      <w:r w:rsidR="002C0E52">
        <w:rPr>
          <w:rFonts w:ascii="Arial" w:hAnsi="Arial" w:cs="Arial"/>
          <w:bCs/>
        </w:rPr>
        <w:t xml:space="preserve"> the </w:t>
      </w:r>
      <w:r w:rsidR="00C92008">
        <w:rPr>
          <w:rFonts w:ascii="Arial" w:hAnsi="Arial" w:cs="Arial"/>
          <w:bCs/>
        </w:rPr>
        <w:t>municipal owners with a</w:t>
      </w:r>
      <w:r w:rsidR="00C92008" w:rsidRPr="00C92008">
        <w:rPr>
          <w:rFonts w:ascii="Arial" w:hAnsi="Arial" w:cs="Arial"/>
          <w:bCs/>
        </w:rPr>
        <w:t xml:space="preserve"> </w:t>
      </w:r>
      <w:r w:rsidR="00E862FB">
        <w:rPr>
          <w:rFonts w:ascii="Arial" w:hAnsi="Arial" w:cs="Arial"/>
          <w:bCs/>
        </w:rPr>
        <w:t xml:space="preserve">land </w:t>
      </w:r>
      <w:r w:rsidR="00C92008">
        <w:rPr>
          <w:rFonts w:ascii="Arial" w:hAnsi="Arial" w:cs="Arial"/>
          <w:bCs/>
        </w:rPr>
        <w:t xml:space="preserve">route from the northern shore of Cascadilla Creek </w:t>
      </w:r>
      <w:r w:rsidR="00E862FB">
        <w:rPr>
          <w:rFonts w:ascii="Arial" w:hAnsi="Arial" w:cs="Arial"/>
          <w:bCs/>
        </w:rPr>
        <w:t>(</w:t>
      </w:r>
      <w:r>
        <w:rPr>
          <w:rFonts w:ascii="Arial" w:hAnsi="Arial" w:cs="Arial"/>
          <w:bCs/>
        </w:rPr>
        <w:t>at the location of the emergency bypass stream crossing</w:t>
      </w:r>
      <w:r w:rsidR="00E862FB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 xml:space="preserve"> </w:t>
      </w:r>
      <w:r w:rsidR="00C92008">
        <w:rPr>
          <w:rFonts w:ascii="Arial" w:hAnsi="Arial" w:cs="Arial"/>
          <w:bCs/>
        </w:rPr>
        <w:t>to Cayuga Inlet</w:t>
      </w:r>
      <w:r>
        <w:rPr>
          <w:rFonts w:ascii="Arial" w:hAnsi="Arial" w:cs="Arial"/>
          <w:bCs/>
        </w:rPr>
        <w:t xml:space="preserve">, should such a </w:t>
      </w:r>
      <w:r w:rsidR="00E862FB">
        <w:rPr>
          <w:rFonts w:ascii="Arial" w:hAnsi="Arial" w:cs="Arial"/>
          <w:bCs/>
        </w:rPr>
        <w:t xml:space="preserve">land </w:t>
      </w:r>
      <w:r>
        <w:rPr>
          <w:rFonts w:ascii="Arial" w:hAnsi="Arial" w:cs="Arial"/>
          <w:bCs/>
        </w:rPr>
        <w:t>route ever be needed; and</w:t>
      </w:r>
    </w:p>
    <w:p w14:paraId="76A1E57E" w14:textId="481F42BC" w:rsidR="0055600D" w:rsidRDefault="00BB755D" w:rsidP="0055600D">
      <w:pPr>
        <w:spacing w:after="24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WHEREAS, </w:t>
      </w:r>
      <w:r w:rsidR="0032357B">
        <w:rPr>
          <w:rFonts w:ascii="Arial" w:hAnsi="Arial" w:cs="Arial"/>
          <w:bCs/>
        </w:rPr>
        <w:t>City of Ithaca and Town of Ithaca</w:t>
      </w:r>
      <w:r w:rsidR="0055600D">
        <w:rPr>
          <w:rFonts w:ascii="Arial" w:hAnsi="Arial" w:cs="Arial"/>
          <w:bCs/>
        </w:rPr>
        <w:t xml:space="preserve"> staff are supportive of releasing </w:t>
      </w:r>
      <w:r w:rsidR="00D44C33">
        <w:rPr>
          <w:rFonts w:ascii="Arial" w:hAnsi="Arial" w:cs="Arial"/>
          <w:bCs/>
        </w:rPr>
        <w:t xml:space="preserve">rights to </w:t>
      </w:r>
      <w:r w:rsidR="0055600D">
        <w:rPr>
          <w:rFonts w:ascii="Arial" w:hAnsi="Arial" w:cs="Arial"/>
          <w:bCs/>
        </w:rPr>
        <w:t xml:space="preserve">the Sewer Easement </w:t>
      </w:r>
      <w:r w:rsidR="00D44C33">
        <w:rPr>
          <w:rFonts w:ascii="Arial" w:hAnsi="Arial" w:cs="Arial"/>
          <w:bCs/>
        </w:rPr>
        <w:t xml:space="preserve">and 30” Outfall </w:t>
      </w:r>
      <w:r w:rsidR="0055600D">
        <w:rPr>
          <w:rFonts w:ascii="Arial" w:hAnsi="Arial" w:cs="Arial"/>
          <w:bCs/>
        </w:rPr>
        <w:t xml:space="preserve">and </w:t>
      </w:r>
      <w:r>
        <w:rPr>
          <w:rFonts w:ascii="Arial" w:hAnsi="Arial" w:cs="Arial"/>
          <w:bCs/>
        </w:rPr>
        <w:t xml:space="preserve">accepting the Replacement </w:t>
      </w:r>
      <w:r w:rsidR="0055600D">
        <w:rPr>
          <w:rFonts w:ascii="Arial" w:hAnsi="Arial" w:cs="Arial"/>
          <w:bCs/>
        </w:rPr>
        <w:t>Easement</w:t>
      </w:r>
      <w:r>
        <w:rPr>
          <w:rFonts w:ascii="Arial" w:hAnsi="Arial" w:cs="Arial"/>
          <w:bCs/>
        </w:rPr>
        <w:t xml:space="preserve"> offered by the Property Owners</w:t>
      </w:r>
      <w:r w:rsidR="0055600D">
        <w:rPr>
          <w:rFonts w:ascii="Arial" w:hAnsi="Arial" w:cs="Arial"/>
          <w:bCs/>
        </w:rPr>
        <w:t>; and</w:t>
      </w:r>
    </w:p>
    <w:p w14:paraId="36D0D8C7" w14:textId="6ECBAEA5" w:rsidR="0055600D" w:rsidRDefault="0055600D" w:rsidP="0055600D">
      <w:pPr>
        <w:spacing w:after="24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WHEREAS, in consideration for</w:t>
      </w:r>
      <w:r w:rsidR="00C82227">
        <w:rPr>
          <w:rFonts w:ascii="Arial" w:hAnsi="Arial" w:cs="Arial"/>
          <w:bCs/>
        </w:rPr>
        <w:t>, and to cover the expenses of,</w:t>
      </w:r>
      <w:r>
        <w:rPr>
          <w:rFonts w:ascii="Arial" w:hAnsi="Arial" w:cs="Arial"/>
          <w:bCs/>
        </w:rPr>
        <w:t xml:space="preserve"> </w:t>
      </w:r>
      <w:r w:rsidR="009B1DC4">
        <w:rPr>
          <w:rFonts w:ascii="Arial" w:hAnsi="Arial" w:cs="Arial"/>
          <w:bCs/>
        </w:rPr>
        <w:t>th</w:t>
      </w:r>
      <w:r w:rsidR="005627F5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 release </w:t>
      </w:r>
      <w:r w:rsidR="009936B9">
        <w:rPr>
          <w:rFonts w:ascii="Arial" w:hAnsi="Arial" w:cs="Arial"/>
          <w:bCs/>
        </w:rPr>
        <w:t>of its rights to the Sewer E</w:t>
      </w:r>
      <w:r>
        <w:rPr>
          <w:rFonts w:ascii="Arial" w:hAnsi="Arial" w:cs="Arial"/>
          <w:bCs/>
        </w:rPr>
        <w:t>asement</w:t>
      </w:r>
      <w:r w:rsidR="00D44C33">
        <w:rPr>
          <w:rFonts w:ascii="Arial" w:hAnsi="Arial" w:cs="Arial"/>
          <w:bCs/>
        </w:rPr>
        <w:t xml:space="preserve"> and 30” Outfall</w:t>
      </w:r>
      <w:r>
        <w:rPr>
          <w:rFonts w:ascii="Arial" w:hAnsi="Arial" w:cs="Arial"/>
          <w:bCs/>
        </w:rPr>
        <w:t xml:space="preserve">, </w:t>
      </w:r>
      <w:r w:rsidR="009936B9">
        <w:rPr>
          <w:rFonts w:ascii="Arial" w:hAnsi="Arial" w:cs="Arial"/>
          <w:bCs/>
        </w:rPr>
        <w:t xml:space="preserve">the </w:t>
      </w:r>
      <w:r w:rsidR="00BB755D">
        <w:rPr>
          <w:rFonts w:ascii="Arial" w:hAnsi="Arial" w:cs="Arial"/>
          <w:bCs/>
        </w:rPr>
        <w:t>P</w:t>
      </w:r>
      <w:r w:rsidR="009936B9">
        <w:rPr>
          <w:rFonts w:ascii="Arial" w:hAnsi="Arial" w:cs="Arial"/>
          <w:bCs/>
        </w:rPr>
        <w:t xml:space="preserve">roperty </w:t>
      </w:r>
      <w:r w:rsidR="00BB755D">
        <w:rPr>
          <w:rFonts w:ascii="Arial" w:hAnsi="Arial" w:cs="Arial"/>
          <w:bCs/>
        </w:rPr>
        <w:t>O</w:t>
      </w:r>
      <w:r w:rsidR="009936B9">
        <w:rPr>
          <w:rFonts w:ascii="Arial" w:hAnsi="Arial" w:cs="Arial"/>
          <w:bCs/>
        </w:rPr>
        <w:t>wners have</w:t>
      </w:r>
      <w:r>
        <w:rPr>
          <w:rFonts w:ascii="Arial" w:hAnsi="Arial" w:cs="Arial"/>
          <w:bCs/>
        </w:rPr>
        <w:t xml:space="preserve"> agreed to pay</w:t>
      </w:r>
      <w:r w:rsidR="00BB755D">
        <w:rPr>
          <w:rFonts w:ascii="Arial" w:hAnsi="Arial" w:cs="Arial"/>
          <w:bCs/>
        </w:rPr>
        <w:t xml:space="preserve"> the City of Ithaca</w:t>
      </w:r>
      <w:r>
        <w:rPr>
          <w:rFonts w:ascii="Arial" w:hAnsi="Arial" w:cs="Arial"/>
          <w:bCs/>
        </w:rPr>
        <w:t xml:space="preserve"> </w:t>
      </w:r>
      <w:r w:rsidRPr="00270BF1">
        <w:rPr>
          <w:rFonts w:ascii="Arial" w:hAnsi="Arial" w:cs="Arial"/>
          <w:bCs/>
        </w:rPr>
        <w:t>$</w:t>
      </w:r>
      <w:r>
        <w:rPr>
          <w:rFonts w:ascii="Arial" w:hAnsi="Arial" w:cs="Arial"/>
          <w:bCs/>
        </w:rPr>
        <w:t>2</w:t>
      </w:r>
      <w:r w:rsidRPr="00270BF1">
        <w:rPr>
          <w:rFonts w:ascii="Arial" w:hAnsi="Arial" w:cs="Arial"/>
          <w:bCs/>
        </w:rPr>
        <w:t>,500</w:t>
      </w:r>
      <w:r>
        <w:rPr>
          <w:rFonts w:ascii="Arial" w:hAnsi="Arial" w:cs="Arial"/>
          <w:bCs/>
        </w:rPr>
        <w:t xml:space="preserve">; </w:t>
      </w:r>
      <w:r w:rsidR="00176AAA">
        <w:rPr>
          <w:rFonts w:ascii="Arial" w:hAnsi="Arial" w:cs="Arial"/>
          <w:bCs/>
        </w:rPr>
        <w:t>and</w:t>
      </w:r>
    </w:p>
    <w:p w14:paraId="5A87BE44" w14:textId="270C7F6A" w:rsidR="00D34200" w:rsidRPr="00D34200" w:rsidRDefault="00E61776" w:rsidP="00E61776">
      <w:pPr>
        <w:rPr>
          <w:rFonts w:ascii="Arial" w:hAnsi="Arial" w:cs="Arial"/>
          <w:bCs/>
        </w:rPr>
      </w:pPr>
      <w:r w:rsidRPr="00110B4D">
        <w:rPr>
          <w:rFonts w:ascii="Arial" w:hAnsi="Arial" w:cs="Arial"/>
          <w:bCs/>
        </w:rPr>
        <w:t>WHEREAS</w:t>
      </w:r>
      <w:r w:rsidRPr="00E61776">
        <w:rPr>
          <w:rFonts w:ascii="Arial" w:hAnsi="Arial" w:cs="Arial"/>
          <w:bCs/>
        </w:rPr>
        <w:t>,</w:t>
      </w:r>
      <w:r w:rsidR="00BB755D">
        <w:rPr>
          <w:rFonts w:ascii="Arial" w:hAnsi="Arial" w:cs="Arial"/>
          <w:bCs/>
        </w:rPr>
        <w:t xml:space="preserve"> the </w:t>
      </w:r>
      <w:r w:rsidR="006E099A">
        <w:rPr>
          <w:rFonts w:ascii="Arial" w:hAnsi="Arial" w:cs="Arial"/>
          <w:bCs/>
        </w:rPr>
        <w:t xml:space="preserve">three </w:t>
      </w:r>
      <w:r w:rsidR="00BB755D">
        <w:rPr>
          <w:rFonts w:ascii="Arial" w:hAnsi="Arial" w:cs="Arial"/>
          <w:bCs/>
        </w:rPr>
        <w:t xml:space="preserve">municipal owners of the IAWWTF must undertake </w:t>
      </w:r>
      <w:r w:rsidR="006E099A">
        <w:rPr>
          <w:rFonts w:ascii="Arial" w:hAnsi="Arial" w:cs="Arial"/>
          <w:bCs/>
        </w:rPr>
        <w:t xml:space="preserve">individual processes to </w:t>
      </w:r>
      <w:r w:rsidRPr="00E61776">
        <w:rPr>
          <w:rFonts w:ascii="Arial" w:hAnsi="Arial" w:cs="Arial"/>
          <w:bCs/>
        </w:rPr>
        <w:t xml:space="preserve">authorize </w:t>
      </w:r>
      <w:r w:rsidR="003E645B">
        <w:rPr>
          <w:rFonts w:ascii="Arial" w:hAnsi="Arial" w:cs="Arial"/>
          <w:bCs/>
        </w:rPr>
        <w:t>divestment</w:t>
      </w:r>
      <w:r w:rsidRPr="00E61776">
        <w:rPr>
          <w:rFonts w:ascii="Arial" w:hAnsi="Arial" w:cs="Arial"/>
          <w:bCs/>
        </w:rPr>
        <w:t xml:space="preserve"> of real property,</w:t>
      </w:r>
      <w:r w:rsidR="006E099A" w:rsidRPr="006E099A">
        <w:rPr>
          <w:rFonts w:ascii="Arial" w:hAnsi="Arial" w:cs="Arial"/>
          <w:bCs/>
        </w:rPr>
        <w:t xml:space="preserve"> </w:t>
      </w:r>
      <w:r w:rsidR="006E099A">
        <w:rPr>
          <w:rFonts w:ascii="Arial" w:hAnsi="Arial" w:cs="Arial"/>
          <w:bCs/>
        </w:rPr>
        <w:t>which are subject to permissive referendum;</w:t>
      </w:r>
      <w:r w:rsidRPr="00E61776">
        <w:rPr>
          <w:rFonts w:ascii="Arial" w:hAnsi="Arial" w:cs="Arial"/>
          <w:bCs/>
        </w:rPr>
        <w:t xml:space="preserve"> now, therefore</w:t>
      </w:r>
      <w:r w:rsidR="00110B4D">
        <w:rPr>
          <w:rFonts w:ascii="Arial" w:hAnsi="Arial" w:cs="Arial"/>
          <w:bCs/>
        </w:rPr>
        <w:t xml:space="preserve"> be it</w:t>
      </w:r>
      <w:r w:rsidRPr="00E61776">
        <w:rPr>
          <w:rFonts w:ascii="Arial" w:hAnsi="Arial" w:cs="Arial"/>
          <w:bCs/>
        </w:rPr>
        <w:t>,</w:t>
      </w:r>
    </w:p>
    <w:p w14:paraId="249B2227" w14:textId="76F8F345" w:rsidR="00D34200" w:rsidRDefault="00D34200" w:rsidP="002165BD">
      <w:pPr>
        <w:rPr>
          <w:rFonts w:ascii="Arial" w:hAnsi="Arial" w:cs="Arial"/>
        </w:rPr>
      </w:pPr>
    </w:p>
    <w:p w14:paraId="3F2D5E90" w14:textId="4B063CBF" w:rsidR="00B064FA" w:rsidRDefault="006E099A" w:rsidP="00B064FA">
      <w:pPr>
        <w:rPr>
          <w:rFonts w:ascii="Arial" w:hAnsi="Arial" w:cs="Arial"/>
        </w:rPr>
      </w:pPr>
      <w:r>
        <w:rPr>
          <w:rFonts w:ascii="Arial" w:hAnsi="Arial" w:cs="Arial"/>
        </w:rPr>
        <w:t>RESOLVED, that the Special Joint Committee</w:t>
      </w:r>
      <w:r w:rsidR="00562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the IAWWTF </w:t>
      </w:r>
      <w:r w:rsidR="005020BB">
        <w:rPr>
          <w:rFonts w:ascii="Arial" w:hAnsi="Arial" w:cs="Arial"/>
        </w:rPr>
        <w:t xml:space="preserve">(“SJC”) </w:t>
      </w:r>
      <w:r>
        <w:rPr>
          <w:rFonts w:ascii="Arial" w:hAnsi="Arial" w:cs="Arial"/>
        </w:rPr>
        <w:t>recommend</w:t>
      </w:r>
      <w:r w:rsidR="00B064F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its municipal</w:t>
      </w:r>
      <w:r w:rsidR="00B064FA">
        <w:rPr>
          <w:rFonts w:ascii="Arial" w:hAnsi="Arial" w:cs="Arial"/>
        </w:rPr>
        <w:t xml:space="preserve"> boards undertake the authorization of the </w:t>
      </w:r>
      <w:r w:rsidR="00176AAA">
        <w:rPr>
          <w:rFonts w:ascii="Arial" w:hAnsi="Arial" w:cs="Arial"/>
        </w:rPr>
        <w:t>release of the Sewer Easement</w:t>
      </w:r>
      <w:r w:rsidR="00B064FA">
        <w:rPr>
          <w:rFonts w:ascii="Arial" w:hAnsi="Arial" w:cs="Arial"/>
        </w:rPr>
        <w:t xml:space="preserve"> </w:t>
      </w:r>
      <w:r w:rsidR="00C82227">
        <w:rPr>
          <w:rFonts w:ascii="Arial" w:hAnsi="Arial" w:cs="Arial"/>
        </w:rPr>
        <w:t xml:space="preserve">and abandonment in place of the 30” Outfall, </w:t>
      </w:r>
      <w:r w:rsidR="00B064FA">
        <w:rPr>
          <w:rFonts w:ascii="Arial" w:hAnsi="Arial" w:cs="Arial"/>
        </w:rPr>
        <w:t xml:space="preserve">contingent upon </w:t>
      </w:r>
      <w:r w:rsidR="00C82227">
        <w:rPr>
          <w:rFonts w:ascii="Arial" w:hAnsi="Arial" w:cs="Arial"/>
        </w:rPr>
        <w:t xml:space="preserve">the municipal boards’ entry into </w:t>
      </w:r>
      <w:r w:rsidR="00B064FA">
        <w:rPr>
          <w:rFonts w:ascii="Arial" w:hAnsi="Arial" w:cs="Arial"/>
        </w:rPr>
        <w:t>a mutually agreed upon acceptable Replacement Easement</w:t>
      </w:r>
      <w:r w:rsidR="00C82227">
        <w:rPr>
          <w:rFonts w:ascii="Arial" w:hAnsi="Arial" w:cs="Arial"/>
        </w:rPr>
        <w:t xml:space="preserve"> with the Property Owners</w:t>
      </w:r>
      <w:r w:rsidR="00B064FA">
        <w:rPr>
          <w:rFonts w:ascii="Arial" w:hAnsi="Arial" w:cs="Arial"/>
        </w:rPr>
        <w:t>; and be it further</w:t>
      </w:r>
    </w:p>
    <w:p w14:paraId="16A3030E" w14:textId="06B8EDC1" w:rsidR="00B064FA" w:rsidRDefault="00B064FA" w:rsidP="00B064FA">
      <w:pPr>
        <w:rPr>
          <w:rFonts w:ascii="Arial" w:hAnsi="Arial" w:cs="Arial"/>
        </w:rPr>
      </w:pPr>
    </w:p>
    <w:p w14:paraId="1BA5A445" w14:textId="3BEFD4DA" w:rsidR="00D4291A" w:rsidRPr="007613F5" w:rsidRDefault="00B064FA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RESOLVED, that the </w:t>
      </w:r>
      <w:r w:rsidR="005020BB">
        <w:rPr>
          <w:rFonts w:ascii="Arial" w:hAnsi="Arial" w:cs="Arial"/>
        </w:rPr>
        <w:t xml:space="preserve">SJC recommends to its municipal boards that </w:t>
      </w:r>
      <w:r>
        <w:rPr>
          <w:rFonts w:ascii="Arial" w:hAnsi="Arial" w:cs="Arial"/>
        </w:rPr>
        <w:t>the effective date of the Replacement Easement</w:t>
      </w:r>
      <w:r w:rsidR="005020BB">
        <w:rPr>
          <w:rFonts w:ascii="Arial" w:hAnsi="Arial" w:cs="Arial"/>
        </w:rPr>
        <w:t xml:space="preserve"> and the effective date of the abandonment of the Sewer Easement </w:t>
      </w:r>
      <w:r w:rsidR="00C82227">
        <w:rPr>
          <w:rFonts w:ascii="Arial" w:hAnsi="Arial" w:cs="Arial"/>
        </w:rPr>
        <w:t xml:space="preserve">and 30” Outfall </w:t>
      </w:r>
      <w:r w:rsidR="005020BB">
        <w:rPr>
          <w:rFonts w:ascii="Arial" w:hAnsi="Arial" w:cs="Arial"/>
        </w:rPr>
        <w:t>occur simultaneously.</w:t>
      </w:r>
      <w:r>
        <w:rPr>
          <w:rFonts w:ascii="Arial" w:hAnsi="Arial" w:cs="Arial"/>
        </w:rPr>
        <w:t xml:space="preserve"> </w:t>
      </w:r>
    </w:p>
    <w:p w14:paraId="3C9BB94B" w14:textId="23E1D2A2" w:rsidR="002865F2" w:rsidRPr="007613F5" w:rsidRDefault="00C82227" w:rsidP="001E4C96">
      <w:pPr>
        <w:keepNext/>
        <w:tabs>
          <w:tab w:val="left" w:pos="4971"/>
        </w:tabs>
        <w:spacing w:after="24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2865F2" w:rsidRPr="007613F5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3E754" w14:textId="77777777" w:rsidR="00B701DE" w:rsidRDefault="00B701DE" w:rsidP="00C82227">
      <w:r>
        <w:separator/>
      </w:r>
    </w:p>
  </w:endnote>
  <w:endnote w:type="continuationSeparator" w:id="0">
    <w:p w14:paraId="3C8F095D" w14:textId="77777777" w:rsidR="00B701DE" w:rsidRDefault="00B701DE" w:rsidP="00C82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466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AFF77C" w14:textId="09BBC9BD" w:rsidR="001E4C96" w:rsidRDefault="001E4C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6F8339" w14:textId="77777777" w:rsidR="00C82227" w:rsidRDefault="00C822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88896B" w14:textId="77777777" w:rsidR="00B701DE" w:rsidRDefault="00B701DE" w:rsidP="00C82227">
      <w:r>
        <w:separator/>
      </w:r>
    </w:p>
  </w:footnote>
  <w:footnote w:type="continuationSeparator" w:id="0">
    <w:p w14:paraId="12E98A04" w14:textId="77777777" w:rsidR="00B701DE" w:rsidRDefault="00B701DE" w:rsidP="00C82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D2435B"/>
    <w:multiLevelType w:val="hybridMultilevel"/>
    <w:tmpl w:val="A7085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83A55"/>
    <w:multiLevelType w:val="hybridMultilevel"/>
    <w:tmpl w:val="4976AF02"/>
    <w:lvl w:ilvl="0" w:tplc="9EC6A5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5BD"/>
    <w:rsid w:val="000728D3"/>
    <w:rsid w:val="000D2ACF"/>
    <w:rsid w:val="000E50D4"/>
    <w:rsid w:val="001032A9"/>
    <w:rsid w:val="00110B4D"/>
    <w:rsid w:val="00142204"/>
    <w:rsid w:val="0014731F"/>
    <w:rsid w:val="00170DAE"/>
    <w:rsid w:val="00176AAA"/>
    <w:rsid w:val="001773C4"/>
    <w:rsid w:val="00186752"/>
    <w:rsid w:val="001C1CD4"/>
    <w:rsid w:val="001D002C"/>
    <w:rsid w:val="001E4C96"/>
    <w:rsid w:val="001E74C7"/>
    <w:rsid w:val="00205C6F"/>
    <w:rsid w:val="002165BD"/>
    <w:rsid w:val="00263A70"/>
    <w:rsid w:val="0028535C"/>
    <w:rsid w:val="002865F2"/>
    <w:rsid w:val="002B504D"/>
    <w:rsid w:val="002B6418"/>
    <w:rsid w:val="002C0E52"/>
    <w:rsid w:val="002C11D0"/>
    <w:rsid w:val="002C400B"/>
    <w:rsid w:val="002D727B"/>
    <w:rsid w:val="002F148F"/>
    <w:rsid w:val="003112D1"/>
    <w:rsid w:val="003134FF"/>
    <w:rsid w:val="0032357B"/>
    <w:rsid w:val="0034529D"/>
    <w:rsid w:val="003502FE"/>
    <w:rsid w:val="00354397"/>
    <w:rsid w:val="00354FD3"/>
    <w:rsid w:val="003939FE"/>
    <w:rsid w:val="00393C5C"/>
    <w:rsid w:val="003A5B76"/>
    <w:rsid w:val="003E645B"/>
    <w:rsid w:val="00442AD6"/>
    <w:rsid w:val="00453EE9"/>
    <w:rsid w:val="0049343C"/>
    <w:rsid w:val="004F185A"/>
    <w:rsid w:val="005020BB"/>
    <w:rsid w:val="00555B78"/>
    <w:rsid w:val="0055600D"/>
    <w:rsid w:val="005627F5"/>
    <w:rsid w:val="00562C39"/>
    <w:rsid w:val="00591768"/>
    <w:rsid w:val="005977B1"/>
    <w:rsid w:val="005A0325"/>
    <w:rsid w:val="00632AB5"/>
    <w:rsid w:val="006700F2"/>
    <w:rsid w:val="006E099A"/>
    <w:rsid w:val="006F0A6D"/>
    <w:rsid w:val="00746113"/>
    <w:rsid w:val="007613F5"/>
    <w:rsid w:val="00763F93"/>
    <w:rsid w:val="0077413F"/>
    <w:rsid w:val="007825E5"/>
    <w:rsid w:val="00865B8E"/>
    <w:rsid w:val="008B1803"/>
    <w:rsid w:val="008B7C15"/>
    <w:rsid w:val="008C4A8C"/>
    <w:rsid w:val="00952305"/>
    <w:rsid w:val="00952754"/>
    <w:rsid w:val="009936B9"/>
    <w:rsid w:val="009A418A"/>
    <w:rsid w:val="009A47DF"/>
    <w:rsid w:val="009B1DC4"/>
    <w:rsid w:val="009B219E"/>
    <w:rsid w:val="009C3BD6"/>
    <w:rsid w:val="009D0F7E"/>
    <w:rsid w:val="009E2C78"/>
    <w:rsid w:val="009E5E4B"/>
    <w:rsid w:val="009F1B7E"/>
    <w:rsid w:val="009F4D5B"/>
    <w:rsid w:val="00A6619C"/>
    <w:rsid w:val="00A84DFF"/>
    <w:rsid w:val="00A9421E"/>
    <w:rsid w:val="00B064FA"/>
    <w:rsid w:val="00B66281"/>
    <w:rsid w:val="00B701DE"/>
    <w:rsid w:val="00B77C4A"/>
    <w:rsid w:val="00B971C7"/>
    <w:rsid w:val="00BB755D"/>
    <w:rsid w:val="00BC2F4F"/>
    <w:rsid w:val="00BF4EBD"/>
    <w:rsid w:val="00C00B76"/>
    <w:rsid w:val="00C707BC"/>
    <w:rsid w:val="00C82227"/>
    <w:rsid w:val="00C92008"/>
    <w:rsid w:val="00CA5D05"/>
    <w:rsid w:val="00CB0442"/>
    <w:rsid w:val="00CB7A36"/>
    <w:rsid w:val="00D00170"/>
    <w:rsid w:val="00D34200"/>
    <w:rsid w:val="00D4022E"/>
    <w:rsid w:val="00D4291A"/>
    <w:rsid w:val="00D44C33"/>
    <w:rsid w:val="00DA1AC6"/>
    <w:rsid w:val="00DE1E23"/>
    <w:rsid w:val="00DF2EB0"/>
    <w:rsid w:val="00E21311"/>
    <w:rsid w:val="00E22DB2"/>
    <w:rsid w:val="00E61776"/>
    <w:rsid w:val="00E81A51"/>
    <w:rsid w:val="00E862FB"/>
    <w:rsid w:val="00E97237"/>
    <w:rsid w:val="00EE12D3"/>
    <w:rsid w:val="00F16E9C"/>
    <w:rsid w:val="00F20E4E"/>
    <w:rsid w:val="00F35093"/>
    <w:rsid w:val="00F617D3"/>
    <w:rsid w:val="00F64C46"/>
    <w:rsid w:val="00F74FBF"/>
    <w:rsid w:val="00F83901"/>
    <w:rsid w:val="00F93000"/>
    <w:rsid w:val="00F9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F751FB"/>
  <w15:chartTrackingRefBased/>
  <w15:docId w15:val="{4F5AA161-966D-4674-8B16-B43F4C3C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BC2F4F"/>
    <w:rPr>
      <w:sz w:val="16"/>
      <w:szCs w:val="16"/>
    </w:rPr>
  </w:style>
  <w:style w:type="paragraph" w:styleId="CommentText">
    <w:name w:val="annotation text"/>
    <w:basedOn w:val="Normal"/>
    <w:semiHidden/>
    <w:rsid w:val="00BC2F4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2F4F"/>
    <w:rPr>
      <w:b/>
      <w:bCs/>
    </w:rPr>
  </w:style>
  <w:style w:type="paragraph" w:styleId="BalloonText">
    <w:name w:val="Balloon Text"/>
    <w:basedOn w:val="Normal"/>
    <w:semiHidden/>
    <w:rsid w:val="00BC2F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822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222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822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2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1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0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2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1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7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7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0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9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32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5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5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7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5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9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3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8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3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2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7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3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4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8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4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5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0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4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5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5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7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4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4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7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6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4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1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6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2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4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1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7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4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3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4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6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5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0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35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9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4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5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95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8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5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1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9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6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3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5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4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6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8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5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54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09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7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7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5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2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7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40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3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7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6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2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76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0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1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25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8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43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3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36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2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5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0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0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5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9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54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2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1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4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7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5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1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7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9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8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6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9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5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5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8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0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9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6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7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3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9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3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906F0-3961-425C-B0D0-D8174B35A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WHEREAS, the City of Ithaca/Ithaca Urban Renewal Agency (IURA) executed a Purchase Agreement with Building Links, Inc</vt:lpstr>
    </vt:vector>
  </TitlesOfParts>
  <Company>City of Ithaca - Streets and Facilities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WHEREAS, the City of Ithaca/Ithaca Urban Renewal Agency (IURA) executed a Purchase Agreement with Building Links, Inc</dc:title>
  <dc:subject/>
  <dc:creator>nblack</dc:creator>
  <cp:keywords/>
  <cp:lastModifiedBy>Cynthia Brock</cp:lastModifiedBy>
  <cp:revision>4</cp:revision>
  <cp:lastPrinted>2020-05-19T19:17:00Z</cp:lastPrinted>
  <dcterms:created xsi:type="dcterms:W3CDTF">2020-05-19T23:00:00Z</dcterms:created>
  <dcterms:modified xsi:type="dcterms:W3CDTF">2020-05-19T23:05:00Z</dcterms:modified>
</cp:coreProperties>
</file>