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8C8D" w14:textId="6F02CFCA" w:rsidR="00F26AEE" w:rsidRDefault="00F31CB2">
      <w:pPr>
        <w:rPr>
          <w:b/>
          <w:bCs/>
        </w:rPr>
      </w:pPr>
      <w:r>
        <w:rPr>
          <w:b/>
          <w:bCs/>
        </w:rPr>
        <w:t>2/11/2021 Elected Officials Call Notes</w:t>
      </w:r>
    </w:p>
    <w:p w14:paraId="4450BF78" w14:textId="1157A922" w:rsidR="00F31CB2" w:rsidRDefault="00F31CB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will be receiving 700 doses of the vaccine this week and administering these to grocery store employees and P-12 schools. We </w:t>
      </w:r>
      <w:r>
        <w:rPr>
          <w:rFonts w:eastAsia="Times New Roman"/>
          <w:color w:val="000000"/>
        </w:rPr>
        <w:t>are</w:t>
      </w:r>
      <w:r>
        <w:rPr>
          <w:rFonts w:eastAsia="Times New Roman"/>
          <w:color w:val="000000"/>
        </w:rPr>
        <w:t xml:space="preserve"> providing employers with the link for registration for the Monday clinic on Thursday and Friday of this week. </w:t>
      </w:r>
    </w:p>
    <w:p w14:paraId="7252AC95" w14:textId="6B004761" w:rsidR="00F31CB2" w:rsidRDefault="00F31CB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Pharmacies continue to be the </w:t>
      </w:r>
      <w:r w:rsidRPr="00F31CB2">
        <w:rPr>
          <w:rFonts w:eastAsia="Times New Roman"/>
          <w:b/>
          <w:bCs/>
          <w:color w:val="000000"/>
        </w:rPr>
        <w:t>only</w:t>
      </w:r>
      <w:r>
        <w:rPr>
          <w:rFonts w:eastAsia="Times New Roman"/>
          <w:color w:val="000000"/>
        </w:rPr>
        <w:t xml:space="preserve"> entity that can supply vaccine to the 65+ population in Tompkins County. We received notice that four Kinney's received 100 doses each this week.  </w:t>
      </w:r>
    </w:p>
    <w:p w14:paraId="4DFEE18D" w14:textId="7377A1A7" w:rsidR="00F31CB2" w:rsidRDefault="00F31CB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Governor announced that beginning on February 15, local health departments may receive doses of vaccine for those with comorbidities</w:t>
      </w:r>
      <w:r>
        <w:rPr>
          <w:rFonts w:eastAsia="Times New Roman"/>
          <w:color w:val="000000"/>
        </w:rPr>
        <w:t xml:space="preserve"> and underlying conditions</w:t>
      </w:r>
      <w:r>
        <w:rPr>
          <w:rFonts w:eastAsia="Times New Roman"/>
          <w:color w:val="000000"/>
        </w:rPr>
        <w:t>. If we receive these doses, we will locally prioritize people who are 65+ and have comorbidities.  </w:t>
      </w:r>
    </w:p>
    <w:p w14:paraId="4F817F86" w14:textId="799AFC63" w:rsidR="00F31CB2" w:rsidRDefault="00F31CB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To-date vaccine doses completed can be found here: </w:t>
      </w:r>
      <w:hyperlink r:id="rId5" w:history="1">
        <w:r w:rsidRPr="009B37E7">
          <w:rPr>
            <w:rStyle w:val="Hyperlink"/>
            <w:rFonts w:eastAsia="Times New Roman"/>
          </w:rPr>
          <w:t>https://tompkinscountyny.gov/health#table</w:t>
        </w:r>
      </w:hyperlink>
      <w:r>
        <w:rPr>
          <w:rFonts w:eastAsia="Times New Roman"/>
          <w:color w:val="000000"/>
        </w:rPr>
        <w:t xml:space="preserve"> </w:t>
      </w:r>
    </w:p>
    <w:p w14:paraId="49D14CF6" w14:textId="0A1B115E" w:rsidR="00F31CB2" w:rsidRDefault="00F31CB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Cornell is still in a yellow zone with just over 20 active cases, IC has 7 and TC3 reports 0. </w:t>
      </w:r>
    </w:p>
    <w:p w14:paraId="5C07EC55" w14:textId="5DEA8F2D" w:rsidR="00F31CB2" w:rsidRDefault="00F31CB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continue to work with 2-1-1 and the transportation partners to ensure we will have a system that can help people access the vaccine as more vaccine is available. </w:t>
      </w:r>
    </w:p>
    <w:p w14:paraId="0A83A770" w14:textId="304CACE7" w:rsidR="00F31CB2" w:rsidRPr="00F31CB2" w:rsidRDefault="00F31CB2" w:rsidP="00F31CB2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color w:val="000000"/>
        </w:rPr>
        <w:t>We held our first set of office hours</w:t>
      </w:r>
      <w:r>
        <w:rPr>
          <w:rFonts w:eastAsia="Times New Roman"/>
        </w:rPr>
        <w:t xml:space="preserve"> for vaccine Q&amp;A this week, one general and one specific for people of color.</w:t>
      </w:r>
      <w:r>
        <w:rPr>
          <w:rFonts w:eastAsia="Times New Roman"/>
        </w:rPr>
        <w:t xml:space="preserve"> These are focused on people who many be hesitant or skeptical. </w:t>
      </w:r>
      <w:r>
        <w:rPr>
          <w:rFonts w:eastAsia="Times New Roman"/>
        </w:rPr>
        <w:t xml:space="preserve"> We will be posting them to our YouTube page after they air, you can find the first one here. </w:t>
      </w:r>
      <w:proofErr w:type="gramStart"/>
      <w:r>
        <w:rPr>
          <w:rFonts w:eastAsia="Times New Roman"/>
        </w:rPr>
        <w:t>We’ve</w:t>
      </w:r>
      <w:proofErr w:type="gramEnd"/>
      <w:r>
        <w:rPr>
          <w:rFonts w:eastAsia="Times New Roman"/>
        </w:rPr>
        <w:t xml:space="preserve"> had 75 members of the public participate so far and have had great questions submitted. </w:t>
      </w:r>
      <w:hyperlink r:id="rId6" w:history="1">
        <w:r>
          <w:rPr>
            <w:rStyle w:val="Hyperlink"/>
            <w:rFonts w:eastAsia="Times New Roman"/>
            <w:color w:val="0000FF"/>
          </w:rPr>
          <w:t>https://youtu.be/DYob-Za6zbI</w:t>
        </w:r>
      </w:hyperlink>
      <w:r>
        <w:rPr>
          <w:rFonts w:eastAsia="Times New Roman"/>
        </w:rPr>
        <w:t xml:space="preserve"> </w:t>
      </w:r>
    </w:p>
    <w:p w14:paraId="4B76059C" w14:textId="72AEC3A5" w:rsidR="00F31CB2" w:rsidRDefault="00F31CB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Next Wednesday at 5pm we will host another COVID-19 town hall, </w:t>
      </w:r>
      <w:hyperlink r:id="rId7" w:history="1">
        <w:r w:rsidRPr="009B37E7">
          <w:rPr>
            <w:rStyle w:val="Hyperlink"/>
            <w:rFonts w:eastAsia="Times New Roman"/>
          </w:rPr>
          <w:t>https://youtu.be/mlq3BBC8csA</w:t>
        </w:r>
      </w:hyperlink>
      <w:r>
        <w:rPr>
          <w:rFonts w:eastAsia="Times New Roman"/>
          <w:color w:val="000000"/>
        </w:rPr>
        <w:t xml:space="preserve"> </w:t>
      </w:r>
    </w:p>
    <w:p w14:paraId="04BF3FC4" w14:textId="4EC5C3CF" w:rsidR="00F31CB2" w:rsidRDefault="00F31CB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There was info put out by GOV about large venues yesterday and allowing events, also something recently about weddings, is there something to look out for on sizes of weddings?</w:t>
      </w:r>
      <w:r>
        <w:rPr>
          <w:rFonts w:eastAsia="Times New Roman"/>
          <w:b/>
          <w:bCs/>
          <w:color w:val="000000"/>
        </w:rPr>
        <w:br/>
      </w:r>
      <w:r w:rsidR="005871ED">
        <w:rPr>
          <w:rFonts w:eastAsia="Times New Roman"/>
          <w:color w:val="000000"/>
        </w:rPr>
        <w:t xml:space="preserve">We </w:t>
      </w:r>
      <w:proofErr w:type="gramStart"/>
      <w:r w:rsidR="005871ED">
        <w:rPr>
          <w:rFonts w:eastAsia="Times New Roman"/>
          <w:color w:val="000000"/>
        </w:rPr>
        <w:t>haven’t</w:t>
      </w:r>
      <w:proofErr w:type="gramEnd"/>
      <w:r w:rsidR="005871ED">
        <w:rPr>
          <w:rFonts w:eastAsia="Times New Roman"/>
          <w:color w:val="000000"/>
        </w:rPr>
        <w:t xml:space="preserve"> seen anything official yet, we’re thinking maybe March. </w:t>
      </w:r>
    </w:p>
    <w:p w14:paraId="13F5AFBF" w14:textId="1DFA4AB7" w:rsidR="005871ED" w:rsidRDefault="005871ED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Will we be able to do comorbidities through mass vaccination site?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If we get a small amount we may go to facilities, if we get a large </w:t>
      </w:r>
      <w:proofErr w:type="gramStart"/>
      <w:r>
        <w:rPr>
          <w:rFonts w:eastAsia="Times New Roman"/>
          <w:color w:val="000000"/>
        </w:rPr>
        <w:t>amount</w:t>
      </w:r>
      <w:proofErr w:type="gramEnd"/>
      <w:r>
        <w:rPr>
          <w:rFonts w:eastAsia="Times New Roman"/>
          <w:color w:val="000000"/>
        </w:rPr>
        <w:t xml:space="preserve"> we may do a mix of that and at the large site. </w:t>
      </w:r>
    </w:p>
    <w:p w14:paraId="261122ED" w14:textId="02D42723" w:rsidR="005871ED" w:rsidRDefault="005871ED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Do pharmacies get doses through the state allocation? 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Yes, that is a separate allocation from the County’s. </w:t>
      </w:r>
    </w:p>
    <w:p w14:paraId="1FEE1566" w14:textId="725C1ABE" w:rsidR="005871ED" w:rsidRDefault="005871ED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Faith based groups are working to get a gift card movement going for workers at the testing site. Frank, how can we distribute these?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>Please follow up directly with Frank.</w:t>
      </w:r>
    </w:p>
    <w:p w14:paraId="6E66B640" w14:textId="31F977C4" w:rsidR="005871ED" w:rsidRDefault="005871ED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How can folks prove they have an underlying condition?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We will be putting out a press release later today, it is our intent to have an attestation document they sign themselves. </w:t>
      </w:r>
    </w:p>
    <w:p w14:paraId="4A74758A" w14:textId="775E84AD" w:rsidR="005871ED" w:rsidRDefault="005871ED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Is Double Masking a CDC guideline?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This was from a study, it is important to wear a mask correctly, and while double would add protection </w:t>
      </w:r>
      <w:proofErr w:type="gramStart"/>
      <w:r>
        <w:rPr>
          <w:rFonts w:eastAsia="Times New Roman"/>
          <w:color w:val="000000"/>
        </w:rPr>
        <w:t>it’s</w:t>
      </w:r>
      <w:proofErr w:type="gramEnd"/>
      <w:r>
        <w:rPr>
          <w:rFonts w:eastAsia="Times New Roman"/>
          <w:color w:val="000000"/>
        </w:rPr>
        <w:t xml:space="preserve"> not an official recommendation.</w:t>
      </w:r>
    </w:p>
    <w:p w14:paraId="0014D3CB" w14:textId="2A36BAAD" w:rsidR="005871ED" w:rsidRDefault="005871ED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What’s the County going to do with </w:t>
      </w:r>
      <w:proofErr w:type="gramStart"/>
      <w:r>
        <w:rPr>
          <w:rFonts w:eastAsia="Times New Roman"/>
          <w:b/>
          <w:bCs/>
          <w:color w:val="000000"/>
        </w:rPr>
        <w:t>it’s</w:t>
      </w:r>
      <w:proofErr w:type="gramEnd"/>
      <w:r>
        <w:rPr>
          <w:rFonts w:eastAsia="Times New Roman"/>
          <w:b/>
          <w:bCs/>
          <w:color w:val="000000"/>
        </w:rPr>
        <w:t xml:space="preserve"> own employees about requiring vaccination?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We don’t require any vaccinations. There are fundamental issues with requiring, and we </w:t>
      </w:r>
      <w:proofErr w:type="gramStart"/>
      <w:r>
        <w:rPr>
          <w:rFonts w:eastAsia="Times New Roman"/>
          <w:color w:val="000000"/>
        </w:rPr>
        <w:t>haven’t</w:t>
      </w:r>
      <w:proofErr w:type="gramEnd"/>
      <w:r>
        <w:rPr>
          <w:rFonts w:eastAsia="Times New Roman"/>
          <w:color w:val="000000"/>
        </w:rPr>
        <w:t xml:space="preserve"> had a conversation internally. </w:t>
      </w:r>
    </w:p>
    <w:p w14:paraId="10A44968" w14:textId="65801944" w:rsidR="005871ED" w:rsidRDefault="005871ED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color w:val="000000"/>
        </w:rPr>
        <w:t>There’s</w:t>
      </w:r>
      <w:proofErr w:type="gramEnd"/>
      <w:r>
        <w:rPr>
          <w:rFonts w:eastAsia="Times New Roman"/>
          <w:b/>
          <w:bCs/>
          <w:color w:val="000000"/>
        </w:rPr>
        <w:t xml:space="preserve"> some frustration that folks can’t make 2 appointments at the same time for elderly parents</w:t>
      </w:r>
      <w:r w:rsidR="008177AB">
        <w:rPr>
          <w:rFonts w:eastAsia="Times New Roman"/>
          <w:b/>
          <w:bCs/>
          <w:color w:val="000000"/>
        </w:rPr>
        <w:t>, etc.</w:t>
      </w:r>
      <w:r w:rsidR="008177AB">
        <w:rPr>
          <w:rFonts w:eastAsia="Times New Roman"/>
          <w:b/>
          <w:bCs/>
          <w:color w:val="000000"/>
        </w:rPr>
        <w:br/>
      </w:r>
      <w:r w:rsidR="008177AB">
        <w:rPr>
          <w:rFonts w:eastAsia="Times New Roman"/>
          <w:color w:val="000000"/>
        </w:rPr>
        <w:t xml:space="preserve">We recognize this challenge. </w:t>
      </w:r>
      <w:proofErr w:type="gramStart"/>
      <w:r w:rsidR="008177AB">
        <w:rPr>
          <w:rFonts w:eastAsia="Times New Roman"/>
          <w:color w:val="000000"/>
        </w:rPr>
        <w:t>Unfortunately</w:t>
      </w:r>
      <w:proofErr w:type="gramEnd"/>
      <w:r w:rsidR="008177AB">
        <w:rPr>
          <w:rFonts w:eastAsia="Times New Roman"/>
          <w:color w:val="000000"/>
        </w:rPr>
        <w:t xml:space="preserve"> the State process does not allow for this and our slots go very quickly. </w:t>
      </w:r>
    </w:p>
    <w:p w14:paraId="7E5630C6" w14:textId="185EED9A" w:rsidR="008177AB" w:rsidRDefault="008177AB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are looking at alternative methods of registration beyond the website. </w:t>
      </w:r>
    </w:p>
    <w:p w14:paraId="70179B99" w14:textId="32D9E48F" w:rsidR="003C4062" w:rsidRDefault="003C406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C4062">
        <w:rPr>
          <w:rFonts w:eastAsia="Times New Roman"/>
          <w:b/>
          <w:bCs/>
          <w:color w:val="000000"/>
        </w:rPr>
        <w:t>When will people know</w:t>
      </w:r>
      <w:r>
        <w:rPr>
          <w:rFonts w:eastAsia="Times New Roman"/>
          <w:b/>
          <w:bCs/>
          <w:color w:val="000000"/>
        </w:rPr>
        <w:t xml:space="preserve"> when comorbidities are available?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>We will keep you updated as we have throughout the process.</w:t>
      </w:r>
    </w:p>
    <w:p w14:paraId="6C220ED3" w14:textId="6EBDD800" w:rsidR="003C4062" w:rsidRDefault="003C406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Is it restricted to people who live in the County?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There is no residency restriction so far, we imagine that will continue. </w:t>
      </w:r>
    </w:p>
    <w:p w14:paraId="04145C2F" w14:textId="77777777" w:rsidR="003C4062" w:rsidRPr="003C4062" w:rsidRDefault="003C4062" w:rsidP="00F31CB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</w:p>
    <w:p w14:paraId="59EA7D28" w14:textId="77777777" w:rsidR="00F31CB2" w:rsidRPr="00F31CB2" w:rsidRDefault="00F31CB2"/>
    <w:sectPr w:rsidR="00F31CB2" w:rsidRPr="00F3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96491"/>
    <w:multiLevelType w:val="multilevel"/>
    <w:tmpl w:val="92E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B2"/>
    <w:rsid w:val="0011434B"/>
    <w:rsid w:val="001E3E2C"/>
    <w:rsid w:val="00210638"/>
    <w:rsid w:val="003C4062"/>
    <w:rsid w:val="005871ED"/>
    <w:rsid w:val="008177AB"/>
    <w:rsid w:val="009B4161"/>
    <w:rsid w:val="00F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707D"/>
  <w15:chartTrackingRefBased/>
  <w15:docId w15:val="{4E0B0419-E86F-4EDB-8734-4AD0253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lq3BBC8c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Yob-Za6zbI" TargetMode="External"/><Relationship Id="rId5" Type="http://schemas.openxmlformats.org/officeDocument/2006/relationships/hyperlink" Target="https://tompkinscountyny.gov/health#tab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 Recckio</dc:creator>
  <cp:keywords/>
  <dc:description/>
  <cp:lastModifiedBy>Dominick Recckio</cp:lastModifiedBy>
  <cp:revision>1</cp:revision>
  <dcterms:created xsi:type="dcterms:W3CDTF">2021-02-11T13:27:00Z</dcterms:created>
  <dcterms:modified xsi:type="dcterms:W3CDTF">2021-02-11T14:25:00Z</dcterms:modified>
</cp:coreProperties>
</file>