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19E09" w14:textId="5A0FBC16" w:rsidR="00CF1B67" w:rsidRPr="009934E5" w:rsidRDefault="00CF1B67" w:rsidP="00CF1B67">
      <w:pPr>
        <w:pStyle w:val="HDWBodyTxt-1"/>
        <w:spacing w:before="1800" w:after="360"/>
        <w:ind w:firstLine="0"/>
        <w:jc w:val="center"/>
        <w:rPr>
          <w:b/>
          <w:u w:val="single"/>
        </w:rPr>
      </w:pPr>
      <w:r w:rsidRPr="008B6F25">
        <w:rPr>
          <w:b/>
          <w:u w:val="single"/>
        </w:rPr>
        <w:t>TIMELINE FO</w:t>
      </w:r>
      <w:r>
        <w:rPr>
          <w:b/>
          <w:u w:val="single"/>
        </w:rPr>
        <w:t xml:space="preserve">R AUTHORIZING SEWER </w:t>
      </w:r>
      <w:r>
        <w:rPr>
          <w:b/>
          <w:u w:val="single"/>
        </w:rPr>
        <w:t xml:space="preserve">OR WATER </w:t>
      </w:r>
      <w:r>
        <w:rPr>
          <w:b/>
          <w:u w:val="single"/>
        </w:rPr>
        <w:t>SYSTEM PROJECT</w:t>
      </w:r>
      <w:r>
        <w:rPr>
          <w:b/>
          <w:u w:val="single"/>
        </w:rPr>
        <w:t xml:space="preserve"> PER 202b PROCEEDING FOR IMPROVEMENTS TO EXISTING DISTRICT</w:t>
      </w:r>
    </w:p>
    <w:tbl>
      <w:tblPr>
        <w:tblW w:w="0" w:type="auto"/>
        <w:tblLook w:val="04A0" w:firstRow="1" w:lastRow="0" w:firstColumn="1" w:lastColumn="0" w:noHBand="0" w:noVBand="1"/>
      </w:tblPr>
      <w:tblGrid>
        <w:gridCol w:w="4666"/>
        <w:gridCol w:w="4694"/>
      </w:tblGrid>
      <w:tr w:rsidR="00CF1B67" w:rsidRPr="004E4F16" w14:paraId="359AC3B9" w14:textId="77777777" w:rsidTr="00527648">
        <w:tc>
          <w:tcPr>
            <w:tcW w:w="4788" w:type="dxa"/>
          </w:tcPr>
          <w:p w14:paraId="57D88088" w14:textId="77777777" w:rsidR="00CF1B67" w:rsidRPr="004E4F16" w:rsidRDefault="00CF1B67" w:rsidP="00527648">
            <w:pPr>
              <w:jc w:val="center"/>
            </w:pPr>
            <w:r w:rsidRPr="00667F96">
              <w:rPr>
                <w:b/>
                <w:u w:val="single"/>
              </w:rPr>
              <w:t>Timing</w:t>
            </w:r>
          </w:p>
        </w:tc>
        <w:tc>
          <w:tcPr>
            <w:tcW w:w="4788" w:type="dxa"/>
          </w:tcPr>
          <w:p w14:paraId="27C7C344" w14:textId="77777777" w:rsidR="00CF1B67" w:rsidRPr="004E4F16" w:rsidRDefault="00CF1B67" w:rsidP="00527648">
            <w:pPr>
              <w:jc w:val="center"/>
            </w:pPr>
            <w:r w:rsidRPr="00667F96">
              <w:rPr>
                <w:b/>
                <w:u w:val="single"/>
              </w:rPr>
              <w:t>Event</w:t>
            </w:r>
          </w:p>
        </w:tc>
      </w:tr>
      <w:tr w:rsidR="00CF1B67" w:rsidRPr="004E4F16" w14:paraId="65568951" w14:textId="77777777" w:rsidTr="00527648">
        <w:tc>
          <w:tcPr>
            <w:tcW w:w="4788" w:type="dxa"/>
          </w:tcPr>
          <w:p w14:paraId="0D5356A5" w14:textId="347B5203" w:rsidR="00CF1B67" w:rsidRPr="004E4F16" w:rsidRDefault="00CF1B67" w:rsidP="00527648">
            <w:r>
              <w:t>April 2</w:t>
            </w:r>
            <w:r>
              <w:t>2</w:t>
            </w:r>
            <w:r>
              <w:t>, 20</w:t>
            </w:r>
            <w:r>
              <w:t>21</w:t>
            </w:r>
            <w:r>
              <w:t xml:space="preserve"> </w:t>
            </w:r>
          </w:p>
        </w:tc>
        <w:tc>
          <w:tcPr>
            <w:tcW w:w="4788" w:type="dxa"/>
          </w:tcPr>
          <w:p w14:paraId="512FA187" w14:textId="77777777" w:rsidR="00CF1B67" w:rsidRDefault="00CF1B67" w:rsidP="00527648">
            <w:r>
              <w:t>Town Board adopts resolution to establish Lead Agency designation and provides notice to involved agencies. This step begins a 30-day waiting period.</w:t>
            </w:r>
          </w:p>
          <w:p w14:paraId="2B548A9E" w14:textId="77777777" w:rsidR="00CF1B67" w:rsidRPr="004E4F16" w:rsidRDefault="00CF1B67" w:rsidP="00527648"/>
        </w:tc>
      </w:tr>
      <w:tr w:rsidR="00CF1B67" w:rsidRPr="004E4F16" w14:paraId="615FBB69" w14:textId="77777777" w:rsidTr="00527648">
        <w:tc>
          <w:tcPr>
            <w:tcW w:w="4788" w:type="dxa"/>
          </w:tcPr>
          <w:p w14:paraId="43DED1ED" w14:textId="77777777" w:rsidR="00CF1B67" w:rsidRPr="004E4F16" w:rsidRDefault="00CF1B67" w:rsidP="00527648"/>
        </w:tc>
        <w:tc>
          <w:tcPr>
            <w:tcW w:w="4788" w:type="dxa"/>
          </w:tcPr>
          <w:p w14:paraId="56284158" w14:textId="77777777" w:rsidR="00CF1B67" w:rsidRPr="004E4F16" w:rsidRDefault="00CF1B67" w:rsidP="00527648"/>
        </w:tc>
      </w:tr>
      <w:tr w:rsidR="00CF1B67" w:rsidRPr="004E4F16" w14:paraId="32F45D68" w14:textId="77777777" w:rsidTr="00527648">
        <w:tc>
          <w:tcPr>
            <w:tcW w:w="4788" w:type="dxa"/>
          </w:tcPr>
          <w:p w14:paraId="30A5A14F" w14:textId="588781FC" w:rsidR="00CF1B67" w:rsidRPr="004E4F16" w:rsidRDefault="00CF1B67" w:rsidP="00527648">
            <w:r>
              <w:t>May 2</w:t>
            </w:r>
            <w:r>
              <w:t>5</w:t>
            </w:r>
            <w:r>
              <w:t>, 20</w:t>
            </w:r>
            <w:r>
              <w:t>21</w:t>
            </w:r>
            <w:r>
              <w:t xml:space="preserve"> </w:t>
            </w:r>
            <w:r w:rsidRPr="00654233">
              <w:rPr>
                <w:i/>
              </w:rPr>
              <w:t>or at a special meeting held on or after May 2</w:t>
            </w:r>
            <w:r>
              <w:rPr>
                <w:i/>
              </w:rPr>
              <w:t>3</w:t>
            </w:r>
            <w:r w:rsidRPr="00654233">
              <w:rPr>
                <w:i/>
              </w:rPr>
              <w:t>, 20</w:t>
            </w:r>
            <w:r>
              <w:rPr>
                <w:i/>
              </w:rPr>
              <w:t>21</w:t>
            </w:r>
            <w:r w:rsidRPr="00654233">
              <w:rPr>
                <w:i/>
              </w:rPr>
              <w:t xml:space="preserve"> if the involved agencies take the full 30 days to respond to the Town’s Lead Agency designation letter</w:t>
            </w:r>
          </w:p>
        </w:tc>
        <w:tc>
          <w:tcPr>
            <w:tcW w:w="4788" w:type="dxa"/>
          </w:tcPr>
          <w:p w14:paraId="5D2A1855" w14:textId="757193F3" w:rsidR="00CF1B67" w:rsidRPr="004E4F16" w:rsidRDefault="00CF1B67" w:rsidP="00527648">
            <w:r w:rsidRPr="008B6F25">
              <w:t>Town Board makes neces</w:t>
            </w:r>
            <w:r>
              <w:t>sary determinations under SEQRA</w:t>
            </w:r>
            <w:r w:rsidRPr="008B6F25">
              <w:t>.</w:t>
            </w:r>
            <w:r>
              <w:t xml:space="preserve"> E</w:t>
            </w:r>
            <w:r w:rsidRPr="008B6F25">
              <w:t>ngineering plans and specifications, including itemized project costs, are filed with the Town Clerk.</w:t>
            </w:r>
          </w:p>
        </w:tc>
      </w:tr>
      <w:tr w:rsidR="00CF1B67" w:rsidRPr="004E4F16" w14:paraId="3A87ECF0" w14:textId="77777777" w:rsidTr="00527648">
        <w:tc>
          <w:tcPr>
            <w:tcW w:w="4788" w:type="dxa"/>
          </w:tcPr>
          <w:p w14:paraId="63B0212A" w14:textId="77777777" w:rsidR="00CF1B67" w:rsidRPr="004E4F16" w:rsidRDefault="00CF1B67" w:rsidP="00527648"/>
        </w:tc>
        <w:tc>
          <w:tcPr>
            <w:tcW w:w="4788" w:type="dxa"/>
          </w:tcPr>
          <w:p w14:paraId="76F545E9" w14:textId="77777777" w:rsidR="00CF1B67" w:rsidRPr="004E4F16" w:rsidRDefault="00CF1B67" w:rsidP="00527648"/>
        </w:tc>
      </w:tr>
      <w:tr w:rsidR="00CF1B67" w:rsidRPr="004E4F16" w14:paraId="671F567C" w14:textId="77777777" w:rsidTr="00527648">
        <w:tc>
          <w:tcPr>
            <w:tcW w:w="4788" w:type="dxa"/>
          </w:tcPr>
          <w:p w14:paraId="0B997F3E" w14:textId="77777777" w:rsidR="00CF1B67" w:rsidRPr="004E4F16" w:rsidRDefault="00CF1B67" w:rsidP="00527648"/>
        </w:tc>
        <w:tc>
          <w:tcPr>
            <w:tcW w:w="4788" w:type="dxa"/>
          </w:tcPr>
          <w:p w14:paraId="1AB32F03" w14:textId="77777777" w:rsidR="00CF1B67" w:rsidRPr="004E4F16" w:rsidRDefault="00CF1B67" w:rsidP="00527648">
            <w:r w:rsidRPr="008B6F25">
              <w:t>The Town Board adopts an order setting the date of the public hearing.  Notice of the public hearing must be made not less than ten (10) nor more than twenty (20) days before the date of the Public Hearing, as follows:</w:t>
            </w:r>
          </w:p>
        </w:tc>
      </w:tr>
      <w:tr w:rsidR="00CF1B67" w:rsidRPr="004E4F16" w14:paraId="765691B2" w14:textId="77777777" w:rsidTr="00527648">
        <w:tc>
          <w:tcPr>
            <w:tcW w:w="4788" w:type="dxa"/>
          </w:tcPr>
          <w:p w14:paraId="3845CF6E" w14:textId="77777777" w:rsidR="00CF1B67" w:rsidRPr="004E4F16" w:rsidRDefault="00CF1B67" w:rsidP="00527648"/>
        </w:tc>
        <w:tc>
          <w:tcPr>
            <w:tcW w:w="4788" w:type="dxa"/>
          </w:tcPr>
          <w:p w14:paraId="69337684" w14:textId="77777777" w:rsidR="00CF1B67" w:rsidRPr="004E4F16" w:rsidRDefault="00CF1B67" w:rsidP="00527648"/>
        </w:tc>
      </w:tr>
      <w:tr w:rsidR="00CF1B67" w:rsidRPr="004E4F16" w14:paraId="264712F9" w14:textId="77777777" w:rsidTr="00527648">
        <w:tc>
          <w:tcPr>
            <w:tcW w:w="4788" w:type="dxa"/>
          </w:tcPr>
          <w:p w14:paraId="72206182" w14:textId="77777777" w:rsidR="00CF1B67" w:rsidRPr="004E4F16" w:rsidRDefault="00CF1B67" w:rsidP="00527648"/>
        </w:tc>
        <w:tc>
          <w:tcPr>
            <w:tcW w:w="4788" w:type="dxa"/>
          </w:tcPr>
          <w:p w14:paraId="5F499E34" w14:textId="1B4BE485" w:rsidR="00CF1B67" w:rsidRDefault="00CF1B67" w:rsidP="00527648">
            <w:pPr>
              <w:ind w:left="522" w:hanging="522"/>
            </w:pPr>
            <w:r w:rsidRPr="008B6F25">
              <w:t>(</w:t>
            </w:r>
            <w:proofErr w:type="spellStart"/>
            <w:r w:rsidRPr="008B6F25">
              <w:t>i</w:t>
            </w:r>
            <w:proofErr w:type="spellEnd"/>
            <w:r w:rsidRPr="008B6F25">
              <w:t>)</w:t>
            </w:r>
            <w:r>
              <w:tab/>
            </w:r>
            <w:r w:rsidRPr="008B6F25">
              <w:t xml:space="preserve">publication in the </w:t>
            </w:r>
            <w:r>
              <w:t>Town’s Official Newspaper</w:t>
            </w:r>
            <w:r>
              <w:t xml:space="preserve"> and</w:t>
            </w:r>
          </w:p>
        </w:tc>
      </w:tr>
      <w:tr w:rsidR="00CF1B67" w:rsidRPr="004E4F16" w14:paraId="1CDDFF8F" w14:textId="77777777" w:rsidTr="00527648">
        <w:tc>
          <w:tcPr>
            <w:tcW w:w="4788" w:type="dxa"/>
          </w:tcPr>
          <w:p w14:paraId="0FAFAB62" w14:textId="77777777" w:rsidR="00CF1B67" w:rsidRPr="004E4F16" w:rsidRDefault="00CF1B67" w:rsidP="00527648"/>
        </w:tc>
        <w:tc>
          <w:tcPr>
            <w:tcW w:w="4788" w:type="dxa"/>
          </w:tcPr>
          <w:p w14:paraId="614E88AB" w14:textId="77777777" w:rsidR="00CF1B67" w:rsidRDefault="00CF1B67" w:rsidP="00527648">
            <w:pPr>
              <w:ind w:left="522" w:hanging="522"/>
            </w:pPr>
          </w:p>
        </w:tc>
      </w:tr>
      <w:tr w:rsidR="00CF1B67" w:rsidRPr="004E4F16" w14:paraId="1B8C9580" w14:textId="77777777" w:rsidTr="00527648">
        <w:tc>
          <w:tcPr>
            <w:tcW w:w="4788" w:type="dxa"/>
          </w:tcPr>
          <w:p w14:paraId="0BA1D8F5" w14:textId="77777777" w:rsidR="00CF1B67" w:rsidRPr="004E4F16" w:rsidRDefault="00CF1B67" w:rsidP="00527648"/>
        </w:tc>
        <w:tc>
          <w:tcPr>
            <w:tcW w:w="4788" w:type="dxa"/>
          </w:tcPr>
          <w:p w14:paraId="5B0CF7D5" w14:textId="77777777" w:rsidR="00CF1B67" w:rsidRDefault="00CF1B67" w:rsidP="00527648">
            <w:pPr>
              <w:ind w:left="522" w:hanging="522"/>
            </w:pPr>
            <w:r w:rsidRPr="008B6F25">
              <w:t>(ii)</w:t>
            </w:r>
            <w:r>
              <w:tab/>
            </w:r>
            <w:r w:rsidRPr="008B6F25">
              <w:t>posting on the sign board of the Town maintained pursuant to subdivision 6 of Section 30 of the Town Law</w:t>
            </w:r>
            <w:r>
              <w:t>, and</w:t>
            </w:r>
          </w:p>
        </w:tc>
      </w:tr>
      <w:tr w:rsidR="00CF1B67" w:rsidRPr="004E4F16" w14:paraId="1AE8765B" w14:textId="77777777" w:rsidTr="00527648">
        <w:tc>
          <w:tcPr>
            <w:tcW w:w="4788" w:type="dxa"/>
          </w:tcPr>
          <w:p w14:paraId="7B501149" w14:textId="77777777" w:rsidR="00CF1B67" w:rsidRPr="004E4F16" w:rsidRDefault="00CF1B67" w:rsidP="00527648"/>
        </w:tc>
        <w:tc>
          <w:tcPr>
            <w:tcW w:w="4788" w:type="dxa"/>
          </w:tcPr>
          <w:p w14:paraId="49B409CA" w14:textId="77777777" w:rsidR="00CF1B67" w:rsidRDefault="00CF1B67" w:rsidP="00527648">
            <w:pPr>
              <w:ind w:left="522" w:hanging="522"/>
            </w:pPr>
          </w:p>
        </w:tc>
      </w:tr>
      <w:tr w:rsidR="00CF1B67" w:rsidRPr="004E4F16" w14:paraId="502289C8" w14:textId="77777777" w:rsidTr="00527648">
        <w:tc>
          <w:tcPr>
            <w:tcW w:w="4788" w:type="dxa"/>
          </w:tcPr>
          <w:p w14:paraId="63115115" w14:textId="10E0A439" w:rsidR="00CF1B67" w:rsidRPr="004E4F16" w:rsidRDefault="00CF1B67" w:rsidP="00527648">
            <w:r>
              <w:t xml:space="preserve">No later than June </w:t>
            </w:r>
            <w:r>
              <w:t>4</w:t>
            </w:r>
            <w:r>
              <w:t>, 20</w:t>
            </w:r>
            <w:r>
              <w:t>21</w:t>
            </w:r>
          </w:p>
        </w:tc>
        <w:tc>
          <w:tcPr>
            <w:tcW w:w="4788" w:type="dxa"/>
          </w:tcPr>
          <w:p w14:paraId="2A606C2B" w14:textId="2585F8E0" w:rsidR="00CF1B67" w:rsidRDefault="00CF1B67" w:rsidP="00527648">
            <w:r>
              <w:t>Legal notice (</w:t>
            </w:r>
            <w:proofErr w:type="spellStart"/>
            <w:r>
              <w:t>i</w:t>
            </w:r>
            <w:proofErr w:type="spellEnd"/>
            <w:r>
              <w:t xml:space="preserve">) published in the </w:t>
            </w:r>
            <w:r>
              <w:t>Town’s Official Newspaper</w:t>
            </w:r>
            <w:r>
              <w:t xml:space="preserve"> and (ii) posted on the sign board of the Town.</w:t>
            </w:r>
          </w:p>
        </w:tc>
      </w:tr>
      <w:tr w:rsidR="00CF1B67" w:rsidRPr="004E4F16" w14:paraId="752DC730" w14:textId="77777777" w:rsidTr="00527648">
        <w:tc>
          <w:tcPr>
            <w:tcW w:w="4788" w:type="dxa"/>
          </w:tcPr>
          <w:p w14:paraId="580CA787" w14:textId="77777777" w:rsidR="00CF1B67" w:rsidRPr="004E4F16" w:rsidRDefault="00CF1B67" w:rsidP="00527648"/>
        </w:tc>
        <w:tc>
          <w:tcPr>
            <w:tcW w:w="4788" w:type="dxa"/>
          </w:tcPr>
          <w:p w14:paraId="7883D921" w14:textId="77777777" w:rsidR="00CF1B67" w:rsidRDefault="00CF1B67" w:rsidP="00527648"/>
        </w:tc>
      </w:tr>
      <w:tr w:rsidR="00CF1B67" w:rsidRPr="004E4F16" w14:paraId="4B5CB165" w14:textId="77777777" w:rsidTr="00527648">
        <w:tc>
          <w:tcPr>
            <w:tcW w:w="4788" w:type="dxa"/>
          </w:tcPr>
          <w:p w14:paraId="783F748B" w14:textId="02FE3718" w:rsidR="00CF1B67" w:rsidRPr="004E4F16" w:rsidRDefault="00CF1B67" w:rsidP="00527648">
            <w:r>
              <w:t>June 1</w:t>
            </w:r>
            <w:r>
              <w:t>5</w:t>
            </w:r>
            <w:r>
              <w:t>, 20</w:t>
            </w:r>
            <w:r>
              <w:t>21</w:t>
            </w:r>
          </w:p>
        </w:tc>
        <w:tc>
          <w:tcPr>
            <w:tcW w:w="4788" w:type="dxa"/>
          </w:tcPr>
          <w:p w14:paraId="3566FF4B" w14:textId="394A3BBC" w:rsidR="00CF1B67" w:rsidRPr="004E4F16" w:rsidRDefault="00CF1B67" w:rsidP="00527648">
            <w:r w:rsidRPr="008B6F25">
              <w:t xml:space="preserve">Pursuant to applicable provisions of the Town Law, the Town holds its public hearing with respect to the project.  </w:t>
            </w:r>
            <w:r>
              <w:t>Following the</w:t>
            </w:r>
            <w:r w:rsidRPr="008B6F25">
              <w:t xml:space="preserve"> public hearing</w:t>
            </w:r>
            <w:r>
              <w:t>, the Town Board adopts the (</w:t>
            </w:r>
            <w:proofErr w:type="spellStart"/>
            <w:r>
              <w:t>i</w:t>
            </w:r>
            <w:proofErr w:type="spellEnd"/>
            <w:r>
              <w:t xml:space="preserve">) </w:t>
            </w:r>
            <w:r w:rsidRPr="008B6F25">
              <w:t xml:space="preserve">Order after Public Hearing (resolution authorizing the project) and </w:t>
            </w:r>
            <w:r>
              <w:t xml:space="preserve">(ii) </w:t>
            </w:r>
            <w:r w:rsidRPr="008B6F25">
              <w:t>Bond Resolution (</w:t>
            </w:r>
            <w:r>
              <w:t xml:space="preserve">resolution </w:t>
            </w:r>
            <w:r w:rsidRPr="008B6F25">
              <w:t xml:space="preserve">authorizing the issuance of bonds to finance the project).  </w:t>
            </w:r>
            <w:r>
              <w:t xml:space="preserve">Please note that the </w:t>
            </w:r>
            <w:r>
              <w:lastRenderedPageBreak/>
              <w:t>Bond Resolution must be adopted by a 2/3</w:t>
            </w:r>
            <w:r w:rsidRPr="00107791">
              <w:rPr>
                <w:vertAlign w:val="superscript"/>
              </w:rPr>
              <w:t>rd</w:t>
            </w:r>
            <w:r>
              <w:rPr>
                <w:vertAlign w:val="superscript"/>
              </w:rPr>
              <w:t>s</w:t>
            </w:r>
            <w:r>
              <w:t xml:space="preserve"> vote of the full voting strength of the Town Board.  Once the Bond Resolution has been adopted, the Town Clerk must </w:t>
            </w:r>
            <w:proofErr w:type="gramStart"/>
            <w:r>
              <w:t>make arrangements</w:t>
            </w:r>
            <w:proofErr w:type="gramEnd"/>
            <w:r>
              <w:t xml:space="preserve"> to publish the </w:t>
            </w:r>
            <w:r w:rsidRPr="008B6F25">
              <w:t>estoppel notice</w:t>
            </w:r>
            <w:r>
              <w:t xml:space="preserve"> in the </w:t>
            </w:r>
            <w:r>
              <w:t>Town’s Official Newspaper</w:t>
            </w:r>
            <w:r>
              <w:t>.  The publication of the estoppel notice</w:t>
            </w:r>
            <w:r w:rsidRPr="008B6F25">
              <w:t xml:space="preserve"> commenc</w:t>
            </w:r>
            <w:r>
              <w:t>es</w:t>
            </w:r>
            <w:r w:rsidRPr="008B6F25">
              <w:t xml:space="preserve"> </w:t>
            </w:r>
            <w:r>
              <w:t xml:space="preserve">a </w:t>
            </w:r>
            <w:r w:rsidRPr="008B6F25">
              <w:t>20-day</w:t>
            </w:r>
            <w:r>
              <w:t xml:space="preserve"> estoppel</w:t>
            </w:r>
            <w:r w:rsidRPr="008B6F25">
              <w:t xml:space="preserve"> period.</w:t>
            </w:r>
          </w:p>
        </w:tc>
      </w:tr>
      <w:tr w:rsidR="00CF1B67" w:rsidRPr="004E4F16" w14:paraId="29EBB683" w14:textId="77777777" w:rsidTr="00527648">
        <w:tc>
          <w:tcPr>
            <w:tcW w:w="4788" w:type="dxa"/>
          </w:tcPr>
          <w:p w14:paraId="3E0E3EAB" w14:textId="77777777" w:rsidR="00CF1B67" w:rsidRPr="004E4F16" w:rsidRDefault="00CF1B67" w:rsidP="00527648"/>
        </w:tc>
        <w:tc>
          <w:tcPr>
            <w:tcW w:w="4788" w:type="dxa"/>
          </w:tcPr>
          <w:p w14:paraId="4386EAD5" w14:textId="77777777" w:rsidR="00CF1B67" w:rsidRPr="004E4F16" w:rsidRDefault="00CF1B67" w:rsidP="00527648"/>
        </w:tc>
      </w:tr>
      <w:tr w:rsidR="00CF1B67" w:rsidRPr="004E4F16" w14:paraId="4F1A027A" w14:textId="77777777" w:rsidTr="00527648">
        <w:tc>
          <w:tcPr>
            <w:tcW w:w="4788" w:type="dxa"/>
          </w:tcPr>
          <w:p w14:paraId="52C57DDB" w14:textId="0C99A786" w:rsidR="00CF1B67" w:rsidRPr="004E4F16" w:rsidRDefault="00CF1B67" w:rsidP="00527648">
            <w:r>
              <w:t>June 1</w:t>
            </w:r>
            <w:r>
              <w:t>6</w:t>
            </w:r>
            <w:r>
              <w:t>, 20</w:t>
            </w:r>
            <w:r>
              <w:t>21</w:t>
            </w:r>
            <w:r>
              <w:t xml:space="preserve"> (or as soon as possible thereafter)</w:t>
            </w:r>
          </w:p>
        </w:tc>
        <w:tc>
          <w:tcPr>
            <w:tcW w:w="4788" w:type="dxa"/>
          </w:tcPr>
          <w:p w14:paraId="7D7A1239" w14:textId="010C1A40" w:rsidR="00CF1B67" w:rsidRPr="004E4F16" w:rsidRDefault="00CF1B67" w:rsidP="00527648">
            <w:r>
              <w:t>Publication of estoppel n</w:t>
            </w:r>
            <w:r w:rsidRPr="008B6F25">
              <w:t>otice</w:t>
            </w:r>
            <w:r>
              <w:t xml:space="preserve"> in the </w:t>
            </w:r>
            <w:r>
              <w:t>Town’s Official Newspaper.</w:t>
            </w:r>
          </w:p>
        </w:tc>
      </w:tr>
      <w:tr w:rsidR="00CF1B67" w:rsidRPr="004E4F16" w14:paraId="2D02042A" w14:textId="77777777" w:rsidTr="00527648">
        <w:tc>
          <w:tcPr>
            <w:tcW w:w="4788" w:type="dxa"/>
          </w:tcPr>
          <w:p w14:paraId="33DDE035" w14:textId="77777777" w:rsidR="00CF1B67" w:rsidRPr="004E4F16" w:rsidRDefault="00CF1B67" w:rsidP="00527648"/>
        </w:tc>
        <w:tc>
          <w:tcPr>
            <w:tcW w:w="4788" w:type="dxa"/>
          </w:tcPr>
          <w:p w14:paraId="61EF1B95" w14:textId="77777777" w:rsidR="00CF1B67" w:rsidRPr="004E4F16" w:rsidRDefault="00CF1B67" w:rsidP="00527648"/>
        </w:tc>
      </w:tr>
      <w:tr w:rsidR="00CF1B67" w:rsidRPr="004E4F16" w14:paraId="21DEFFE9" w14:textId="77777777" w:rsidTr="00527648">
        <w:tc>
          <w:tcPr>
            <w:tcW w:w="4788" w:type="dxa"/>
          </w:tcPr>
          <w:p w14:paraId="41667B5A" w14:textId="52DD96B8" w:rsidR="00CF1B67" w:rsidRPr="004E4F16" w:rsidRDefault="00CF1B67" w:rsidP="00527648">
            <w:r>
              <w:t>No later than June 23, 20</w:t>
            </w:r>
            <w:r>
              <w:t>21</w:t>
            </w:r>
          </w:p>
        </w:tc>
        <w:tc>
          <w:tcPr>
            <w:tcW w:w="4788" w:type="dxa"/>
          </w:tcPr>
          <w:p w14:paraId="1396F919" w14:textId="3786B8ED" w:rsidR="00CF1B67" w:rsidRPr="004E4F16" w:rsidRDefault="00CF1B67" w:rsidP="00527648">
            <w:r>
              <w:t xml:space="preserve">The </w:t>
            </w:r>
            <w:r w:rsidRPr="00107791">
              <w:t xml:space="preserve">Town Clerk </w:t>
            </w:r>
            <w:r>
              <w:t>must record a certified copy of the</w:t>
            </w:r>
            <w:r w:rsidRPr="00107791">
              <w:t xml:space="preserve"> Order After Public Hearing</w:t>
            </w:r>
            <w:r>
              <w:t xml:space="preserve"> in the office of the Clerk of </w:t>
            </w:r>
            <w:r>
              <w:t xml:space="preserve">Tompkins </w:t>
            </w:r>
            <w:r w:rsidRPr="00107791">
              <w:t>County withi</w:t>
            </w:r>
            <w:r>
              <w:t>n ten (10) days after adoption.</w:t>
            </w:r>
          </w:p>
        </w:tc>
      </w:tr>
      <w:tr w:rsidR="00CF1B67" w:rsidRPr="004E4F16" w14:paraId="632E4B4B" w14:textId="77777777" w:rsidTr="00527648">
        <w:tc>
          <w:tcPr>
            <w:tcW w:w="4788" w:type="dxa"/>
          </w:tcPr>
          <w:p w14:paraId="030C6098" w14:textId="77777777" w:rsidR="00CF1B67" w:rsidRPr="004E4F16" w:rsidRDefault="00CF1B67" w:rsidP="00527648"/>
        </w:tc>
        <w:tc>
          <w:tcPr>
            <w:tcW w:w="4788" w:type="dxa"/>
          </w:tcPr>
          <w:p w14:paraId="0CE25D9F" w14:textId="77777777" w:rsidR="00CF1B67" w:rsidRPr="004E4F16" w:rsidRDefault="00CF1B67" w:rsidP="00527648"/>
        </w:tc>
      </w:tr>
      <w:tr w:rsidR="00CF1B67" w:rsidRPr="004E4F16" w14:paraId="4A05E2A8" w14:textId="77777777" w:rsidTr="00527648">
        <w:tc>
          <w:tcPr>
            <w:tcW w:w="4788" w:type="dxa"/>
          </w:tcPr>
          <w:p w14:paraId="020B655D" w14:textId="1677513E" w:rsidR="00CF1B67" w:rsidRPr="004E4F16" w:rsidRDefault="00CF1B67" w:rsidP="00527648">
            <w:r>
              <w:t xml:space="preserve">July </w:t>
            </w:r>
            <w:r>
              <w:t>6</w:t>
            </w:r>
            <w:r>
              <w:t>, 20</w:t>
            </w:r>
            <w:r>
              <w:t>21</w:t>
            </w:r>
            <w:r>
              <w:t xml:space="preserve"> (subject to change depending upon the publication date of the estoppel notice)</w:t>
            </w:r>
          </w:p>
        </w:tc>
        <w:tc>
          <w:tcPr>
            <w:tcW w:w="4788" w:type="dxa"/>
          </w:tcPr>
          <w:p w14:paraId="0A3C6546" w14:textId="77777777" w:rsidR="00CF1B67" w:rsidRPr="004E4F16" w:rsidRDefault="00CF1B67" w:rsidP="00527648">
            <w:r w:rsidRPr="008B6F25">
              <w:t>Authorization process complete</w:t>
            </w:r>
            <w:r>
              <w:t>.</w:t>
            </w:r>
          </w:p>
        </w:tc>
      </w:tr>
      <w:tr w:rsidR="00CF1B67" w:rsidRPr="004E4F16" w14:paraId="44A22268" w14:textId="77777777" w:rsidTr="00527648">
        <w:tc>
          <w:tcPr>
            <w:tcW w:w="4788" w:type="dxa"/>
          </w:tcPr>
          <w:p w14:paraId="5ED528A7" w14:textId="77777777" w:rsidR="00CF1B67" w:rsidRPr="004E4F16" w:rsidRDefault="00CF1B67" w:rsidP="00527648"/>
        </w:tc>
        <w:tc>
          <w:tcPr>
            <w:tcW w:w="4788" w:type="dxa"/>
          </w:tcPr>
          <w:p w14:paraId="32857339" w14:textId="77777777" w:rsidR="00CF1B67" w:rsidRPr="004E4F16" w:rsidRDefault="00CF1B67" w:rsidP="00527648"/>
        </w:tc>
      </w:tr>
    </w:tbl>
    <w:p w14:paraId="18E80389" w14:textId="77777777" w:rsidR="00CF1B67" w:rsidRDefault="00CF1B67"/>
    <w:sectPr w:rsidR="00CF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67"/>
    <w:rsid w:val="00CF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E223"/>
  <w15:chartTrackingRefBased/>
  <w15:docId w15:val="{43F35850-9AE4-423F-8345-0A7668A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B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WBodyTxt-1">
    <w:name w:val="*HDWBodyTxt-1&quot;"/>
    <w:basedOn w:val="Normal"/>
    <w:rsid w:val="00CF1B67"/>
    <w:pPr>
      <w:spacing w:after="240"/>
      <w:ind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 Smith</dc:creator>
  <cp:keywords/>
  <dc:description/>
  <cp:lastModifiedBy>Jeff R. Smith</cp:lastModifiedBy>
  <cp:revision>1</cp:revision>
  <dcterms:created xsi:type="dcterms:W3CDTF">2021-02-09T15:16:00Z</dcterms:created>
  <dcterms:modified xsi:type="dcterms:W3CDTF">2021-02-09T15:28:00Z</dcterms:modified>
</cp:coreProperties>
</file>